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47" w:rsidRDefault="00CD1447" w:rsidP="007102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1447" w:rsidRDefault="00CD1447" w:rsidP="007102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114.352  Payment Levels in Group II Counties</w:t>
      </w:r>
      <w:r>
        <w:t xml:space="preserve"> </w:t>
      </w:r>
    </w:p>
    <w:p w:rsidR="00DD4A3E" w:rsidRPr="00DD4A3E" w:rsidRDefault="00DD4A3E" w:rsidP="007102A1">
      <w:pPr>
        <w:widowControl w:val="0"/>
        <w:autoSpaceDE w:val="0"/>
        <w:autoSpaceDN w:val="0"/>
        <w:adjustRightInd w:val="0"/>
        <w:rPr>
          <w:b/>
        </w:rPr>
      </w:pPr>
    </w:p>
    <w:p w:rsidR="00CD1447" w:rsidRDefault="00CD1447" w:rsidP="007102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payment levels are established for the GA Program in Group II Counties. </w:t>
      </w:r>
    </w:p>
    <w:p w:rsidR="00D8496C" w:rsidRDefault="00D8496C" w:rsidP="007102A1">
      <w:pPr>
        <w:widowControl w:val="0"/>
        <w:autoSpaceDE w:val="0"/>
        <w:autoSpaceDN w:val="0"/>
        <w:adjustRightInd w:val="0"/>
        <w:ind w:firstLine="720"/>
      </w:pPr>
    </w:p>
    <w:p w:rsidR="00CD1447" w:rsidRDefault="00CD1447" w:rsidP="007102A1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counties included in Group II are: </w:t>
      </w:r>
    </w:p>
    <w:p w:rsidR="00032D6D" w:rsidRDefault="00032D6D" w:rsidP="007102A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677" w:type="dxa"/>
        <w:tblBorders>
          <w:top w:val="dashed" w:sz="36" w:space="0" w:color="auto"/>
          <w:left w:val="single" w:sz="12" w:space="0" w:color="auto"/>
          <w:bottom w:val="dashed" w:sz="24" w:space="0" w:color="auto"/>
          <w:right w:val="dashed" w:sz="48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808"/>
        <w:gridCol w:w="2862"/>
        <w:gridCol w:w="2646"/>
      </w:tblGrid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Adams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Lee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St. Clair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Bureau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Livingston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Stephenson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Carroll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Logan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Tazewell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Clinton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Macon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Vermilion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Coles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Macoupin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Wabash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DeWitt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Madison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Warren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Douglas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McDonough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Will</w:t>
            </w: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Effingham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McLean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Ford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Mercer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Fulton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Monroe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Grundy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Morgan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Henry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Moultrie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Iroquois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Peoria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Jackson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Piatt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Jo Daviess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Putnam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Knox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Rock Island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32D6D" w:rsidTr="00842D71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842D71">
            <w:pPr>
              <w:widowControl w:val="0"/>
              <w:autoSpaceDE w:val="0"/>
              <w:autoSpaceDN w:val="0"/>
              <w:adjustRightInd w:val="0"/>
              <w:ind w:left="-237"/>
            </w:pPr>
            <w:r>
              <w:t>LaSalle</w:t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  <w:r>
              <w:t>Sangamon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D1447" w:rsidRDefault="00CD1447" w:rsidP="007102A1">
      <w:pPr>
        <w:widowControl w:val="0"/>
        <w:autoSpaceDE w:val="0"/>
        <w:autoSpaceDN w:val="0"/>
        <w:adjustRightInd w:val="0"/>
      </w:pPr>
    </w:p>
    <w:p w:rsidR="00CD1447" w:rsidRDefault="00CD1447" w:rsidP="00A9240F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  <w:t xml:space="preserve">Family and Children Assistance Case Payment Levels </w:t>
      </w:r>
    </w:p>
    <w:p w:rsidR="00CD1447" w:rsidRDefault="00CD1447" w:rsidP="007102A1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83" w:type="dxa"/>
        <w:tblBorders>
          <w:top w:val="dashed" w:sz="36" w:space="0" w:color="auto"/>
          <w:left w:val="single" w:sz="12" w:space="0" w:color="auto"/>
          <w:bottom w:val="dashed" w:sz="24" w:space="0" w:color="auto"/>
          <w:right w:val="dashed" w:sz="48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2424"/>
        <w:gridCol w:w="2992"/>
        <w:gridCol w:w="2576"/>
      </w:tblGrid>
      <w:tr w:rsidR="00032D6D">
        <w:trPr>
          <w:trHeight w:val="1047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53"/>
              <w:jc w:val="center"/>
            </w:pPr>
            <w:r>
              <w:t>SIZE OF</w:t>
            </w:r>
          </w:p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53"/>
              <w:jc w:val="center"/>
            </w:pPr>
            <w:r>
              <w:t>ASSISTANCE UNIT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61"/>
              <w:jc w:val="center"/>
            </w:pPr>
            <w:r>
              <w:t>CARETAKER RELATIVE OR RELATIVE AND CHILD OR CHILDREN</w:t>
            </w:r>
          </w:p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61"/>
              <w:jc w:val="center"/>
            </w:pPr>
            <w:r>
              <w:t>CURRENT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59"/>
              <w:jc w:val="center"/>
            </w:pPr>
            <w:r>
              <w:t>CHILD OR CHILDREN ONLY</w:t>
            </w:r>
          </w:p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-459"/>
              <w:jc w:val="center"/>
            </w:pPr>
            <w:r>
              <w:t>CURRENT</w:t>
            </w:r>
          </w:p>
        </w:tc>
      </w:tr>
      <w:tr w:rsidR="00032D6D">
        <w:trPr>
          <w:trHeight w:val="423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233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111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307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222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417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277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461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356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540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422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605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455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638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488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673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525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709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562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746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601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784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642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825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792"/>
              <w:jc w:val="right"/>
            </w:pPr>
            <w:r>
              <w:t>686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870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  <w:r>
              <w:t>725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lastRenderedPageBreak/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915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  <w:r>
              <w:t>774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585"/>
              <w:jc w:val="right"/>
            </w:pPr>
            <w: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962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  <w:r>
              <w:t>824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B35887">
            <w:pPr>
              <w:widowControl w:val="0"/>
              <w:autoSpaceDE w:val="0"/>
              <w:autoSpaceDN w:val="0"/>
              <w:adjustRightInd w:val="0"/>
              <w:ind w:left="696" w:right="-453" w:hanging="42"/>
            </w:pPr>
            <w: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1,014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  <w:r>
              <w:t>877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B35887">
            <w:pPr>
              <w:widowControl w:val="0"/>
              <w:autoSpaceDE w:val="0"/>
              <w:autoSpaceDN w:val="0"/>
              <w:adjustRightInd w:val="0"/>
              <w:ind w:left="696" w:right="-453" w:hanging="42"/>
            </w:pPr>
            <w: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1,069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  <w:r>
              <w:t>933</w:t>
            </w:r>
          </w:p>
        </w:tc>
      </w:tr>
      <w:tr w:rsidR="00032D6D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B35887">
            <w:pPr>
              <w:widowControl w:val="0"/>
              <w:autoSpaceDE w:val="0"/>
              <w:autoSpaceDN w:val="0"/>
              <w:adjustRightInd w:val="0"/>
              <w:ind w:left="696" w:right="-453" w:hanging="42"/>
            </w:pPr>
            <w: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DD4A3E" w:rsidP="007102A1">
            <w:pPr>
              <w:widowControl w:val="0"/>
              <w:autoSpaceDE w:val="0"/>
              <w:autoSpaceDN w:val="0"/>
              <w:adjustRightInd w:val="0"/>
              <w:ind w:right="832"/>
              <w:jc w:val="right"/>
            </w:pPr>
            <w:r>
              <w:t>1,124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2D6D" w:rsidRDefault="00032D6D" w:rsidP="007102A1">
            <w:pPr>
              <w:widowControl w:val="0"/>
              <w:autoSpaceDE w:val="0"/>
              <w:autoSpaceDN w:val="0"/>
              <w:adjustRightInd w:val="0"/>
              <w:ind w:right="807"/>
              <w:jc w:val="right"/>
            </w:pPr>
          </w:p>
        </w:tc>
      </w:tr>
    </w:tbl>
    <w:p w:rsidR="00CD1447" w:rsidRDefault="00CD1447" w:rsidP="007102A1">
      <w:pPr>
        <w:widowControl w:val="0"/>
        <w:autoSpaceDE w:val="0"/>
        <w:autoSpaceDN w:val="0"/>
        <w:adjustRightInd w:val="0"/>
      </w:pPr>
    </w:p>
    <w:p w:rsidR="00CD1447" w:rsidRDefault="00CD1447" w:rsidP="007102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Transitional Assistance case payment level in Group II </w:t>
      </w:r>
      <w:r w:rsidR="00E77B6A">
        <w:t xml:space="preserve">Counties </w:t>
      </w:r>
      <w:r>
        <w:t xml:space="preserve">is $100. </w:t>
      </w:r>
    </w:p>
    <w:p w:rsidR="00D8496C" w:rsidRDefault="00D8496C" w:rsidP="007102A1">
      <w:pPr>
        <w:widowControl w:val="0"/>
        <w:autoSpaceDE w:val="0"/>
        <w:autoSpaceDN w:val="0"/>
        <w:adjustRightInd w:val="0"/>
      </w:pPr>
    </w:p>
    <w:p w:rsidR="00604294" w:rsidRPr="00D55B37" w:rsidRDefault="006042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4B25B7">
        <w:t>13857</w:t>
      </w:r>
      <w:r w:rsidRPr="00D55B37">
        <w:t xml:space="preserve">, effective </w:t>
      </w:r>
      <w:r w:rsidR="004B25B7">
        <w:t>September 17, 2009</w:t>
      </w:r>
      <w:r w:rsidRPr="00D55B37">
        <w:t>)</w:t>
      </w:r>
    </w:p>
    <w:sectPr w:rsidR="00604294" w:rsidRPr="00D55B37" w:rsidSect="007102A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447"/>
    <w:rsid w:val="00032D6D"/>
    <w:rsid w:val="000F5AC7"/>
    <w:rsid w:val="00136911"/>
    <w:rsid w:val="00232636"/>
    <w:rsid w:val="004B25B7"/>
    <w:rsid w:val="004D5DD0"/>
    <w:rsid w:val="0052189F"/>
    <w:rsid w:val="00604294"/>
    <w:rsid w:val="00631FCD"/>
    <w:rsid w:val="007102A1"/>
    <w:rsid w:val="007B5A94"/>
    <w:rsid w:val="007D580B"/>
    <w:rsid w:val="00842D71"/>
    <w:rsid w:val="008760B4"/>
    <w:rsid w:val="00907D64"/>
    <w:rsid w:val="00926060"/>
    <w:rsid w:val="00A71AA9"/>
    <w:rsid w:val="00A9240F"/>
    <w:rsid w:val="00B24FCC"/>
    <w:rsid w:val="00B35887"/>
    <w:rsid w:val="00CD1447"/>
    <w:rsid w:val="00D8496C"/>
    <w:rsid w:val="00DC5F02"/>
    <w:rsid w:val="00DD4A3E"/>
    <w:rsid w:val="00E77B6A"/>
    <w:rsid w:val="00ED6B72"/>
    <w:rsid w:val="00F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1FCD"/>
  </w:style>
  <w:style w:type="paragraph" w:styleId="BalloonText">
    <w:name w:val="Balloon Text"/>
    <w:basedOn w:val="Normal"/>
    <w:semiHidden/>
    <w:rsid w:val="00ED6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1FCD"/>
  </w:style>
  <w:style w:type="paragraph" w:styleId="BalloonText">
    <w:name w:val="Balloon Text"/>
    <w:basedOn w:val="Normal"/>
    <w:semiHidden/>
    <w:rsid w:val="00ED6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saboch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