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E3" w:rsidRDefault="00173DE3" w:rsidP="00173DE3">
      <w:pPr>
        <w:widowControl w:val="0"/>
        <w:autoSpaceDE w:val="0"/>
        <w:autoSpaceDN w:val="0"/>
        <w:adjustRightInd w:val="0"/>
      </w:pPr>
      <w:bookmarkStart w:id="0" w:name="_GoBack"/>
      <w:bookmarkEnd w:id="0"/>
    </w:p>
    <w:p w:rsidR="00173DE3" w:rsidRDefault="00173DE3" w:rsidP="00173DE3">
      <w:pPr>
        <w:widowControl w:val="0"/>
        <w:autoSpaceDE w:val="0"/>
        <w:autoSpaceDN w:val="0"/>
        <w:adjustRightInd w:val="0"/>
      </w:pPr>
      <w:r>
        <w:rPr>
          <w:b/>
          <w:bCs/>
        </w:rPr>
        <w:t>Section 114.252  Asset Disregards</w:t>
      </w:r>
      <w:r>
        <w:t xml:space="preserve"> </w:t>
      </w:r>
    </w:p>
    <w:p w:rsidR="00173DE3" w:rsidRDefault="00173DE3" w:rsidP="00173DE3">
      <w:pPr>
        <w:widowControl w:val="0"/>
        <w:autoSpaceDE w:val="0"/>
        <w:autoSpaceDN w:val="0"/>
        <w:adjustRightInd w:val="0"/>
      </w:pPr>
    </w:p>
    <w:p w:rsidR="00173DE3" w:rsidRDefault="00173DE3" w:rsidP="00173DE3">
      <w:pPr>
        <w:widowControl w:val="0"/>
        <w:autoSpaceDE w:val="0"/>
        <w:autoSpaceDN w:val="0"/>
        <w:adjustRightInd w:val="0"/>
      </w:pPr>
      <w:r>
        <w:t xml:space="preserve">In addition to the exempt assets listed in Section 114.251, the cash value of assets shall be disregarded as follows: </w:t>
      </w:r>
    </w:p>
    <w:p w:rsidR="00173DE3" w:rsidRDefault="00173DE3" w:rsidP="00173DE3">
      <w:pPr>
        <w:widowControl w:val="0"/>
        <w:autoSpaceDE w:val="0"/>
        <w:autoSpaceDN w:val="0"/>
        <w:adjustRightInd w:val="0"/>
      </w:pPr>
      <w:r>
        <w:t xml:space="preserve">All assets or the cash value of assets other than those listed in Section 114.251 are nonexempt and must be considered in determining initial or continued eligibility for assistance and level of assistance payment.  The client's asset disregard is the same as the TANF asset disregard contained in 89 Ill. Adm. Code 112.152. </w:t>
      </w:r>
    </w:p>
    <w:p w:rsidR="00173DE3" w:rsidRDefault="00173DE3" w:rsidP="00173DE3">
      <w:pPr>
        <w:widowControl w:val="0"/>
        <w:autoSpaceDE w:val="0"/>
        <w:autoSpaceDN w:val="0"/>
        <w:adjustRightInd w:val="0"/>
      </w:pPr>
    </w:p>
    <w:p w:rsidR="00173DE3" w:rsidRDefault="00173DE3" w:rsidP="00173DE3">
      <w:pPr>
        <w:widowControl w:val="0"/>
        <w:autoSpaceDE w:val="0"/>
        <w:autoSpaceDN w:val="0"/>
        <w:adjustRightInd w:val="0"/>
        <w:ind w:left="1440" w:hanging="720"/>
      </w:pPr>
      <w:r>
        <w:t xml:space="preserve">(Source:  Amended at 21 Ill. Reg. 15545, effective November 26, 1997) </w:t>
      </w:r>
    </w:p>
    <w:sectPr w:rsidR="00173DE3" w:rsidSect="00173D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DE3"/>
    <w:rsid w:val="00173DE3"/>
    <w:rsid w:val="005705E7"/>
    <w:rsid w:val="005C3366"/>
    <w:rsid w:val="00AF705A"/>
    <w:rsid w:val="00D5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General Assembly</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