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5" w:rsidRDefault="009C1BA5" w:rsidP="009C1B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BA5" w:rsidRDefault="009C1BA5" w:rsidP="009C1B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113.305  Budgeting Schedule</w:t>
      </w:r>
      <w:r>
        <w:t xml:space="preserve"> </w:t>
      </w:r>
    </w:p>
    <w:p w:rsidR="009C1BA5" w:rsidRDefault="009C1BA5" w:rsidP="009C1BA5">
      <w:pPr>
        <w:widowControl w:val="0"/>
        <w:autoSpaceDE w:val="0"/>
        <w:autoSpaceDN w:val="0"/>
        <w:adjustRightInd w:val="0"/>
      </w:pPr>
    </w:p>
    <w:p w:rsidR="009C1BA5" w:rsidRDefault="009C1BA5" w:rsidP="009C1BA5">
      <w:pPr>
        <w:widowControl w:val="0"/>
        <w:autoSpaceDE w:val="0"/>
        <w:autoSpaceDN w:val="0"/>
        <w:adjustRightInd w:val="0"/>
      </w:pPr>
      <w:r>
        <w:t xml:space="preserve">The payment month is determined on a calendar basis for all AABD cases.  The payment month is the calendar month in which the assistance unit receives the assistance grant. </w:t>
      </w:r>
    </w:p>
    <w:p w:rsidR="009C1BA5" w:rsidRDefault="009C1BA5" w:rsidP="009C1BA5">
      <w:pPr>
        <w:widowControl w:val="0"/>
        <w:autoSpaceDE w:val="0"/>
        <w:autoSpaceDN w:val="0"/>
        <w:adjustRightInd w:val="0"/>
      </w:pPr>
    </w:p>
    <w:p w:rsidR="009C1BA5" w:rsidRDefault="009C1BA5" w:rsidP="009C1B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179, effective January 1, 2002) </w:t>
      </w:r>
    </w:p>
    <w:sectPr w:rsidR="009C1BA5" w:rsidSect="009C1B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BA5"/>
    <w:rsid w:val="001460ED"/>
    <w:rsid w:val="00266E32"/>
    <w:rsid w:val="00387D89"/>
    <w:rsid w:val="005C3366"/>
    <w:rsid w:val="009C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