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D16" w:rsidRDefault="00666D16" w:rsidP="00666D16">
      <w:pPr>
        <w:widowControl w:val="0"/>
        <w:autoSpaceDE w:val="0"/>
        <w:autoSpaceDN w:val="0"/>
        <w:adjustRightInd w:val="0"/>
      </w:pPr>
      <w:bookmarkStart w:id="0" w:name="_GoBack"/>
      <w:bookmarkEnd w:id="0"/>
    </w:p>
    <w:p w:rsidR="00666D16" w:rsidRDefault="00666D16" w:rsidP="00666D16">
      <w:pPr>
        <w:widowControl w:val="0"/>
        <w:autoSpaceDE w:val="0"/>
        <w:autoSpaceDN w:val="0"/>
        <w:adjustRightInd w:val="0"/>
      </w:pPr>
      <w:r>
        <w:rPr>
          <w:b/>
          <w:bCs/>
        </w:rPr>
        <w:t xml:space="preserve">Section </w:t>
      </w:r>
      <w:proofErr w:type="gramStart"/>
      <w:r>
        <w:rPr>
          <w:b/>
          <w:bCs/>
        </w:rPr>
        <w:t>113.250  Laundry</w:t>
      </w:r>
      <w:proofErr w:type="gramEnd"/>
      <w:r>
        <w:t xml:space="preserve"> </w:t>
      </w:r>
    </w:p>
    <w:p w:rsidR="00666D16" w:rsidRDefault="00666D16" w:rsidP="00666D16">
      <w:pPr>
        <w:widowControl w:val="0"/>
        <w:autoSpaceDE w:val="0"/>
        <w:autoSpaceDN w:val="0"/>
        <w:adjustRightInd w:val="0"/>
      </w:pPr>
    </w:p>
    <w:p w:rsidR="00666D16" w:rsidRDefault="00666D16" w:rsidP="00666D16">
      <w:pPr>
        <w:widowControl w:val="0"/>
        <w:autoSpaceDE w:val="0"/>
        <w:autoSpaceDN w:val="0"/>
        <w:adjustRightInd w:val="0"/>
        <w:ind w:left="1440" w:hanging="720"/>
      </w:pPr>
      <w:r>
        <w:t>a)</w:t>
      </w:r>
      <w:r>
        <w:tab/>
        <w:t xml:space="preserve">A laundry allowance shall be provided when: </w:t>
      </w:r>
    </w:p>
    <w:p w:rsidR="00D52841" w:rsidRDefault="00D52841" w:rsidP="00666D16">
      <w:pPr>
        <w:widowControl w:val="0"/>
        <w:autoSpaceDE w:val="0"/>
        <w:autoSpaceDN w:val="0"/>
        <w:adjustRightInd w:val="0"/>
        <w:ind w:left="2160" w:hanging="720"/>
      </w:pPr>
    </w:p>
    <w:p w:rsidR="00666D16" w:rsidRDefault="00666D16" w:rsidP="00666D16">
      <w:pPr>
        <w:widowControl w:val="0"/>
        <w:autoSpaceDE w:val="0"/>
        <w:autoSpaceDN w:val="0"/>
        <w:adjustRightInd w:val="0"/>
        <w:ind w:left="2160" w:hanging="720"/>
      </w:pPr>
      <w:r>
        <w:t>1)</w:t>
      </w:r>
      <w:r>
        <w:tab/>
        <w:t xml:space="preserve">neither the client nor any member of the household is physically able to do the laundry, no relative is available and housekeeping services are not provided; or </w:t>
      </w:r>
    </w:p>
    <w:p w:rsidR="00D52841" w:rsidRDefault="00D52841" w:rsidP="00666D16">
      <w:pPr>
        <w:widowControl w:val="0"/>
        <w:autoSpaceDE w:val="0"/>
        <w:autoSpaceDN w:val="0"/>
        <w:adjustRightInd w:val="0"/>
        <w:ind w:left="2160" w:hanging="720"/>
      </w:pPr>
    </w:p>
    <w:p w:rsidR="00666D16" w:rsidRDefault="00666D16" w:rsidP="00666D16">
      <w:pPr>
        <w:widowControl w:val="0"/>
        <w:autoSpaceDE w:val="0"/>
        <w:autoSpaceDN w:val="0"/>
        <w:adjustRightInd w:val="0"/>
        <w:ind w:left="2160" w:hanging="720"/>
      </w:pPr>
      <w:r>
        <w:t>2)</w:t>
      </w:r>
      <w:r>
        <w:tab/>
        <w:t xml:space="preserve">there are no facilities for washing or drying in the home; or </w:t>
      </w:r>
    </w:p>
    <w:p w:rsidR="00D52841" w:rsidRDefault="00D52841" w:rsidP="00666D16">
      <w:pPr>
        <w:widowControl w:val="0"/>
        <w:autoSpaceDE w:val="0"/>
        <w:autoSpaceDN w:val="0"/>
        <w:adjustRightInd w:val="0"/>
        <w:ind w:left="2160" w:hanging="720"/>
      </w:pPr>
    </w:p>
    <w:p w:rsidR="00666D16" w:rsidRDefault="00666D16" w:rsidP="00666D16">
      <w:pPr>
        <w:widowControl w:val="0"/>
        <w:autoSpaceDE w:val="0"/>
        <w:autoSpaceDN w:val="0"/>
        <w:adjustRightInd w:val="0"/>
        <w:ind w:left="2160" w:hanging="720"/>
      </w:pPr>
      <w:r>
        <w:t>3)</w:t>
      </w:r>
      <w:r>
        <w:tab/>
        <w:t xml:space="preserve">a recipient in the home is incontinent or bedfast. </w:t>
      </w:r>
    </w:p>
    <w:p w:rsidR="00D52841" w:rsidRDefault="00D52841" w:rsidP="00666D16">
      <w:pPr>
        <w:widowControl w:val="0"/>
        <w:autoSpaceDE w:val="0"/>
        <w:autoSpaceDN w:val="0"/>
        <w:adjustRightInd w:val="0"/>
        <w:ind w:left="1440" w:hanging="720"/>
      </w:pPr>
    </w:p>
    <w:p w:rsidR="00666D16" w:rsidRDefault="00666D16" w:rsidP="00666D16">
      <w:pPr>
        <w:widowControl w:val="0"/>
        <w:autoSpaceDE w:val="0"/>
        <w:autoSpaceDN w:val="0"/>
        <w:adjustRightInd w:val="0"/>
        <w:ind w:left="1440" w:hanging="720"/>
      </w:pPr>
      <w:r>
        <w:t>b)</w:t>
      </w:r>
      <w:r>
        <w:tab/>
        <w:t xml:space="preserve">When laundry is done collectively, the allowance shall be the recipient's equal share of the standard allowance based on the total number of persons in the sharing unit.   In husband and wife households, the laundry allowance shall be computed on a share basis. </w:t>
      </w:r>
    </w:p>
    <w:p w:rsidR="00D52841" w:rsidRDefault="00D52841" w:rsidP="00666D16">
      <w:pPr>
        <w:widowControl w:val="0"/>
        <w:autoSpaceDE w:val="0"/>
        <w:autoSpaceDN w:val="0"/>
        <w:adjustRightInd w:val="0"/>
        <w:ind w:left="1440" w:hanging="720"/>
      </w:pPr>
    </w:p>
    <w:p w:rsidR="00666D16" w:rsidRDefault="00666D16" w:rsidP="00666D16">
      <w:pPr>
        <w:widowControl w:val="0"/>
        <w:autoSpaceDE w:val="0"/>
        <w:autoSpaceDN w:val="0"/>
        <w:adjustRightInd w:val="0"/>
        <w:ind w:left="1440" w:hanging="720"/>
      </w:pPr>
      <w:r>
        <w:t>c)</w:t>
      </w:r>
      <w:r>
        <w:tab/>
        <w:t xml:space="preserve">When the client's laundry is done on an individual basis by the client, the allowance shall be based on a single person household.  (This includes multi-person households.) </w:t>
      </w:r>
    </w:p>
    <w:p w:rsidR="00D52841" w:rsidRDefault="00D52841" w:rsidP="00666D16">
      <w:pPr>
        <w:widowControl w:val="0"/>
        <w:autoSpaceDE w:val="0"/>
        <w:autoSpaceDN w:val="0"/>
        <w:adjustRightInd w:val="0"/>
        <w:ind w:left="1440" w:hanging="720"/>
      </w:pPr>
    </w:p>
    <w:p w:rsidR="00666D16" w:rsidRDefault="00666D16" w:rsidP="00666D16">
      <w:pPr>
        <w:widowControl w:val="0"/>
        <w:autoSpaceDE w:val="0"/>
        <w:autoSpaceDN w:val="0"/>
        <w:adjustRightInd w:val="0"/>
        <w:ind w:left="1440" w:hanging="720"/>
      </w:pPr>
      <w:r>
        <w:t>d)</w:t>
      </w:r>
      <w:r>
        <w:tab/>
        <w:t xml:space="preserve">Laundry allowances are: </w:t>
      </w:r>
    </w:p>
    <w:p w:rsidR="00363E82" w:rsidRDefault="00363E82" w:rsidP="00666D16">
      <w:pPr>
        <w:widowControl w:val="0"/>
        <w:autoSpaceDE w:val="0"/>
        <w:autoSpaceDN w:val="0"/>
        <w:adjustRightInd w:val="0"/>
        <w:ind w:left="1440" w:hanging="720"/>
      </w:pPr>
    </w:p>
    <w:tbl>
      <w:tblPr>
        <w:tblW w:w="0" w:type="auto"/>
        <w:tblInd w:w="2032" w:type="dxa"/>
        <w:tblLook w:val="01E0" w:firstRow="1" w:lastRow="1" w:firstColumn="1" w:lastColumn="1" w:noHBand="0" w:noVBand="0"/>
      </w:tblPr>
      <w:tblGrid>
        <w:gridCol w:w="1952"/>
        <w:gridCol w:w="1083"/>
        <w:gridCol w:w="798"/>
        <w:gridCol w:w="1539"/>
      </w:tblGrid>
      <w:tr w:rsidR="00363E82">
        <w:tc>
          <w:tcPr>
            <w:tcW w:w="1952" w:type="dxa"/>
            <w:vAlign w:val="bottom"/>
          </w:tcPr>
          <w:p w:rsidR="00363E82" w:rsidRDefault="00363E82" w:rsidP="00363E82">
            <w:r>
              <w:t>Number in Household</w:t>
            </w:r>
          </w:p>
        </w:tc>
        <w:tc>
          <w:tcPr>
            <w:tcW w:w="1083" w:type="dxa"/>
            <w:shd w:val="clear" w:color="auto" w:fill="auto"/>
            <w:vAlign w:val="bottom"/>
          </w:tcPr>
          <w:p w:rsidR="00363E82" w:rsidRDefault="00363E82" w:rsidP="00363E82"/>
        </w:tc>
        <w:tc>
          <w:tcPr>
            <w:tcW w:w="2337" w:type="dxa"/>
            <w:gridSpan w:val="2"/>
            <w:shd w:val="clear" w:color="auto" w:fill="auto"/>
            <w:vAlign w:val="bottom"/>
          </w:tcPr>
          <w:p w:rsidR="00363E82" w:rsidRDefault="00363E82" w:rsidP="00363E82">
            <w:pPr>
              <w:ind w:left="234"/>
              <w:jc w:val="center"/>
            </w:pPr>
            <w:r>
              <w:t>Amount</w:t>
            </w:r>
          </w:p>
        </w:tc>
      </w:tr>
      <w:tr w:rsidR="00363E82">
        <w:tc>
          <w:tcPr>
            <w:tcW w:w="1952" w:type="dxa"/>
          </w:tcPr>
          <w:p w:rsidR="00363E82" w:rsidRDefault="00363E82" w:rsidP="00363E82"/>
        </w:tc>
        <w:tc>
          <w:tcPr>
            <w:tcW w:w="1083" w:type="dxa"/>
            <w:shd w:val="clear" w:color="auto" w:fill="auto"/>
          </w:tcPr>
          <w:p w:rsidR="00363E82" w:rsidRDefault="00363E82" w:rsidP="00363E82"/>
        </w:tc>
        <w:tc>
          <w:tcPr>
            <w:tcW w:w="798" w:type="dxa"/>
            <w:shd w:val="clear" w:color="auto" w:fill="auto"/>
          </w:tcPr>
          <w:p w:rsidR="00363E82" w:rsidRDefault="00363E82" w:rsidP="00363E82"/>
        </w:tc>
        <w:tc>
          <w:tcPr>
            <w:tcW w:w="1539" w:type="dxa"/>
          </w:tcPr>
          <w:p w:rsidR="00363E82" w:rsidRDefault="00363E82" w:rsidP="00363E82"/>
        </w:tc>
      </w:tr>
      <w:tr w:rsidR="00363E82">
        <w:tc>
          <w:tcPr>
            <w:tcW w:w="1952" w:type="dxa"/>
          </w:tcPr>
          <w:p w:rsidR="00363E82" w:rsidRDefault="00363E82" w:rsidP="00363E82">
            <w:pPr>
              <w:ind w:left="117"/>
            </w:pPr>
            <w:r>
              <w:t>1</w:t>
            </w:r>
          </w:p>
        </w:tc>
        <w:tc>
          <w:tcPr>
            <w:tcW w:w="1083" w:type="dxa"/>
            <w:shd w:val="clear" w:color="auto" w:fill="auto"/>
          </w:tcPr>
          <w:p w:rsidR="00363E82" w:rsidRDefault="00363E82" w:rsidP="00363E82"/>
        </w:tc>
        <w:tc>
          <w:tcPr>
            <w:tcW w:w="798" w:type="dxa"/>
            <w:shd w:val="clear" w:color="auto" w:fill="auto"/>
            <w:vAlign w:val="bottom"/>
          </w:tcPr>
          <w:p w:rsidR="00363E82" w:rsidRDefault="00363E82" w:rsidP="00363E82">
            <w:pPr>
              <w:ind w:right="-90"/>
              <w:jc w:val="right"/>
            </w:pPr>
            <w:r>
              <w:t>$</w:t>
            </w:r>
          </w:p>
        </w:tc>
        <w:tc>
          <w:tcPr>
            <w:tcW w:w="1539" w:type="dxa"/>
          </w:tcPr>
          <w:p w:rsidR="00363E82" w:rsidRDefault="00363E82" w:rsidP="00363E82">
            <w:r>
              <w:t>3.18</w:t>
            </w:r>
          </w:p>
        </w:tc>
      </w:tr>
      <w:tr w:rsidR="00363E82">
        <w:tc>
          <w:tcPr>
            <w:tcW w:w="1952" w:type="dxa"/>
          </w:tcPr>
          <w:p w:rsidR="00363E82" w:rsidRDefault="00363E82" w:rsidP="00363E82">
            <w:pPr>
              <w:ind w:left="117"/>
            </w:pPr>
            <w:r>
              <w:t>2</w:t>
            </w:r>
          </w:p>
        </w:tc>
        <w:tc>
          <w:tcPr>
            <w:tcW w:w="1083" w:type="dxa"/>
            <w:shd w:val="clear" w:color="auto" w:fill="auto"/>
          </w:tcPr>
          <w:p w:rsidR="00363E82" w:rsidRDefault="00363E82" w:rsidP="00363E82"/>
        </w:tc>
        <w:tc>
          <w:tcPr>
            <w:tcW w:w="798" w:type="dxa"/>
            <w:shd w:val="clear" w:color="auto" w:fill="auto"/>
            <w:vAlign w:val="bottom"/>
          </w:tcPr>
          <w:p w:rsidR="00363E82" w:rsidRDefault="00363E82" w:rsidP="00363E82">
            <w:pPr>
              <w:ind w:right="-90"/>
              <w:jc w:val="right"/>
            </w:pPr>
            <w:r>
              <w:t>$</w:t>
            </w:r>
          </w:p>
        </w:tc>
        <w:tc>
          <w:tcPr>
            <w:tcW w:w="1539" w:type="dxa"/>
          </w:tcPr>
          <w:p w:rsidR="00363E82" w:rsidRDefault="00363E82" w:rsidP="00363E82">
            <w:r>
              <w:t>3.18</w:t>
            </w:r>
          </w:p>
        </w:tc>
      </w:tr>
      <w:tr w:rsidR="00363E82">
        <w:tc>
          <w:tcPr>
            <w:tcW w:w="1952" w:type="dxa"/>
          </w:tcPr>
          <w:p w:rsidR="00363E82" w:rsidRDefault="00363E82" w:rsidP="00363E82">
            <w:pPr>
              <w:ind w:left="117"/>
            </w:pPr>
            <w:r>
              <w:t>3</w:t>
            </w:r>
          </w:p>
        </w:tc>
        <w:tc>
          <w:tcPr>
            <w:tcW w:w="1083" w:type="dxa"/>
            <w:shd w:val="clear" w:color="auto" w:fill="auto"/>
          </w:tcPr>
          <w:p w:rsidR="00363E82" w:rsidRDefault="00363E82" w:rsidP="00363E82"/>
        </w:tc>
        <w:tc>
          <w:tcPr>
            <w:tcW w:w="798" w:type="dxa"/>
            <w:shd w:val="clear" w:color="auto" w:fill="auto"/>
            <w:vAlign w:val="bottom"/>
          </w:tcPr>
          <w:p w:rsidR="00363E82" w:rsidRDefault="00363E82" w:rsidP="00363E82">
            <w:pPr>
              <w:ind w:right="-90"/>
              <w:jc w:val="right"/>
            </w:pPr>
            <w:r>
              <w:t>$</w:t>
            </w:r>
          </w:p>
        </w:tc>
        <w:tc>
          <w:tcPr>
            <w:tcW w:w="1539" w:type="dxa"/>
          </w:tcPr>
          <w:p w:rsidR="00363E82" w:rsidRDefault="00363E82" w:rsidP="00363E82">
            <w:r>
              <w:t>4.20</w:t>
            </w:r>
          </w:p>
        </w:tc>
      </w:tr>
      <w:tr w:rsidR="00363E82">
        <w:tc>
          <w:tcPr>
            <w:tcW w:w="1952" w:type="dxa"/>
          </w:tcPr>
          <w:p w:rsidR="00363E82" w:rsidRDefault="00363E82" w:rsidP="00363E82">
            <w:pPr>
              <w:ind w:left="117"/>
            </w:pPr>
            <w:r>
              <w:t>4</w:t>
            </w:r>
          </w:p>
        </w:tc>
        <w:tc>
          <w:tcPr>
            <w:tcW w:w="1083" w:type="dxa"/>
            <w:shd w:val="clear" w:color="auto" w:fill="auto"/>
          </w:tcPr>
          <w:p w:rsidR="00363E82" w:rsidRDefault="00363E82" w:rsidP="00363E82"/>
        </w:tc>
        <w:tc>
          <w:tcPr>
            <w:tcW w:w="798" w:type="dxa"/>
            <w:shd w:val="clear" w:color="auto" w:fill="auto"/>
            <w:vAlign w:val="bottom"/>
          </w:tcPr>
          <w:p w:rsidR="00363E82" w:rsidRDefault="00363E82" w:rsidP="00363E82">
            <w:pPr>
              <w:ind w:right="-90"/>
              <w:jc w:val="right"/>
            </w:pPr>
            <w:r>
              <w:t>$</w:t>
            </w:r>
          </w:p>
        </w:tc>
        <w:tc>
          <w:tcPr>
            <w:tcW w:w="1539" w:type="dxa"/>
          </w:tcPr>
          <w:p w:rsidR="00363E82" w:rsidRDefault="00363E82" w:rsidP="00363E82">
            <w:r>
              <w:t>5.34</w:t>
            </w:r>
          </w:p>
        </w:tc>
      </w:tr>
      <w:tr w:rsidR="00363E82">
        <w:tc>
          <w:tcPr>
            <w:tcW w:w="1952" w:type="dxa"/>
          </w:tcPr>
          <w:p w:rsidR="00363E82" w:rsidRDefault="00363E82" w:rsidP="00363E82">
            <w:pPr>
              <w:ind w:left="117"/>
            </w:pPr>
            <w:r>
              <w:t>5</w:t>
            </w:r>
          </w:p>
        </w:tc>
        <w:tc>
          <w:tcPr>
            <w:tcW w:w="1083" w:type="dxa"/>
            <w:shd w:val="clear" w:color="auto" w:fill="auto"/>
          </w:tcPr>
          <w:p w:rsidR="00363E82" w:rsidRDefault="00363E82" w:rsidP="00363E82"/>
        </w:tc>
        <w:tc>
          <w:tcPr>
            <w:tcW w:w="798" w:type="dxa"/>
            <w:shd w:val="clear" w:color="auto" w:fill="auto"/>
            <w:vAlign w:val="bottom"/>
          </w:tcPr>
          <w:p w:rsidR="00363E82" w:rsidRDefault="00363E82" w:rsidP="00363E82">
            <w:pPr>
              <w:ind w:right="-90"/>
              <w:jc w:val="right"/>
            </w:pPr>
            <w:r>
              <w:t>$</w:t>
            </w:r>
          </w:p>
        </w:tc>
        <w:tc>
          <w:tcPr>
            <w:tcW w:w="1539" w:type="dxa"/>
          </w:tcPr>
          <w:p w:rsidR="00363E82" w:rsidRDefault="00363E82" w:rsidP="00363E82">
            <w:r>
              <w:t>6.44</w:t>
            </w:r>
          </w:p>
        </w:tc>
      </w:tr>
      <w:tr w:rsidR="00363E82">
        <w:tc>
          <w:tcPr>
            <w:tcW w:w="1952" w:type="dxa"/>
          </w:tcPr>
          <w:p w:rsidR="00363E82" w:rsidRDefault="00363E82" w:rsidP="00363E82">
            <w:pPr>
              <w:ind w:left="117"/>
            </w:pPr>
            <w:r>
              <w:t>6</w:t>
            </w:r>
          </w:p>
        </w:tc>
        <w:tc>
          <w:tcPr>
            <w:tcW w:w="1083" w:type="dxa"/>
            <w:shd w:val="clear" w:color="auto" w:fill="auto"/>
          </w:tcPr>
          <w:p w:rsidR="00363E82" w:rsidRDefault="00363E82" w:rsidP="00363E82"/>
        </w:tc>
        <w:tc>
          <w:tcPr>
            <w:tcW w:w="798" w:type="dxa"/>
            <w:shd w:val="clear" w:color="auto" w:fill="auto"/>
            <w:vAlign w:val="bottom"/>
          </w:tcPr>
          <w:p w:rsidR="00363E82" w:rsidRDefault="00363E82" w:rsidP="00363E82">
            <w:pPr>
              <w:ind w:right="-90"/>
              <w:jc w:val="right"/>
            </w:pPr>
            <w:r>
              <w:t>$</w:t>
            </w:r>
          </w:p>
        </w:tc>
        <w:tc>
          <w:tcPr>
            <w:tcW w:w="1539" w:type="dxa"/>
          </w:tcPr>
          <w:p w:rsidR="00363E82" w:rsidRDefault="00363E82" w:rsidP="00363E82">
            <w:r>
              <w:t>7.58</w:t>
            </w:r>
          </w:p>
        </w:tc>
      </w:tr>
      <w:tr w:rsidR="00363E82">
        <w:tc>
          <w:tcPr>
            <w:tcW w:w="1952" w:type="dxa"/>
          </w:tcPr>
          <w:p w:rsidR="00363E82" w:rsidRDefault="00363E82" w:rsidP="00363E82">
            <w:pPr>
              <w:ind w:left="117"/>
            </w:pPr>
            <w:r>
              <w:t>7</w:t>
            </w:r>
          </w:p>
        </w:tc>
        <w:tc>
          <w:tcPr>
            <w:tcW w:w="1083" w:type="dxa"/>
            <w:shd w:val="clear" w:color="auto" w:fill="auto"/>
          </w:tcPr>
          <w:p w:rsidR="00363E82" w:rsidRDefault="00363E82" w:rsidP="00363E82"/>
        </w:tc>
        <w:tc>
          <w:tcPr>
            <w:tcW w:w="798" w:type="dxa"/>
            <w:shd w:val="clear" w:color="auto" w:fill="auto"/>
            <w:vAlign w:val="bottom"/>
          </w:tcPr>
          <w:p w:rsidR="00363E82" w:rsidRDefault="00363E82" w:rsidP="00363E82">
            <w:pPr>
              <w:ind w:right="-90"/>
              <w:jc w:val="right"/>
            </w:pPr>
            <w:r>
              <w:t>$</w:t>
            </w:r>
          </w:p>
        </w:tc>
        <w:tc>
          <w:tcPr>
            <w:tcW w:w="1539" w:type="dxa"/>
          </w:tcPr>
          <w:p w:rsidR="00363E82" w:rsidRDefault="00363E82" w:rsidP="00363E82">
            <w:r>
              <w:t>8.74</w:t>
            </w:r>
          </w:p>
        </w:tc>
      </w:tr>
      <w:tr w:rsidR="00363E82">
        <w:tc>
          <w:tcPr>
            <w:tcW w:w="1952" w:type="dxa"/>
          </w:tcPr>
          <w:p w:rsidR="00363E82" w:rsidRDefault="00363E82" w:rsidP="00363E82">
            <w:pPr>
              <w:ind w:left="117"/>
            </w:pPr>
            <w:r>
              <w:t>8</w:t>
            </w:r>
          </w:p>
        </w:tc>
        <w:tc>
          <w:tcPr>
            <w:tcW w:w="1083" w:type="dxa"/>
            <w:shd w:val="clear" w:color="auto" w:fill="auto"/>
          </w:tcPr>
          <w:p w:rsidR="00363E82" w:rsidRDefault="00363E82" w:rsidP="00363E82"/>
        </w:tc>
        <w:tc>
          <w:tcPr>
            <w:tcW w:w="798" w:type="dxa"/>
            <w:shd w:val="clear" w:color="auto" w:fill="auto"/>
            <w:vAlign w:val="bottom"/>
          </w:tcPr>
          <w:p w:rsidR="00363E82" w:rsidRDefault="00363E82" w:rsidP="00363E82">
            <w:pPr>
              <w:ind w:right="-90"/>
              <w:jc w:val="right"/>
            </w:pPr>
            <w:r>
              <w:t>$</w:t>
            </w:r>
          </w:p>
        </w:tc>
        <w:tc>
          <w:tcPr>
            <w:tcW w:w="1539" w:type="dxa"/>
          </w:tcPr>
          <w:p w:rsidR="00363E82" w:rsidRDefault="00363E82" w:rsidP="00363E82">
            <w:r>
              <w:t>9.80</w:t>
            </w:r>
          </w:p>
        </w:tc>
      </w:tr>
      <w:tr w:rsidR="00363E82">
        <w:tc>
          <w:tcPr>
            <w:tcW w:w="1952" w:type="dxa"/>
          </w:tcPr>
          <w:p w:rsidR="00363E82" w:rsidRDefault="00363E82" w:rsidP="00363E82">
            <w:pPr>
              <w:ind w:left="117"/>
            </w:pPr>
            <w:r>
              <w:t>9</w:t>
            </w:r>
          </w:p>
        </w:tc>
        <w:tc>
          <w:tcPr>
            <w:tcW w:w="1083" w:type="dxa"/>
            <w:shd w:val="clear" w:color="auto" w:fill="auto"/>
          </w:tcPr>
          <w:p w:rsidR="00363E82" w:rsidRDefault="00363E82" w:rsidP="00363E82"/>
        </w:tc>
        <w:tc>
          <w:tcPr>
            <w:tcW w:w="798" w:type="dxa"/>
            <w:shd w:val="clear" w:color="auto" w:fill="auto"/>
            <w:vAlign w:val="bottom"/>
          </w:tcPr>
          <w:p w:rsidR="00363E82" w:rsidRDefault="00363E82" w:rsidP="00363E82">
            <w:pPr>
              <w:ind w:right="-90"/>
              <w:jc w:val="right"/>
            </w:pPr>
            <w:r>
              <w:t>$</w:t>
            </w:r>
          </w:p>
        </w:tc>
        <w:tc>
          <w:tcPr>
            <w:tcW w:w="1539" w:type="dxa"/>
          </w:tcPr>
          <w:p w:rsidR="00363E82" w:rsidRDefault="00363E82" w:rsidP="00363E82">
            <w:pPr>
              <w:ind w:left="-135"/>
            </w:pPr>
            <w:r>
              <w:t>10.95</w:t>
            </w:r>
          </w:p>
        </w:tc>
      </w:tr>
      <w:tr w:rsidR="00363E82">
        <w:tc>
          <w:tcPr>
            <w:tcW w:w="1952" w:type="dxa"/>
          </w:tcPr>
          <w:p w:rsidR="00363E82" w:rsidRDefault="00363E82" w:rsidP="00363E82">
            <w:r>
              <w:t>10</w:t>
            </w:r>
          </w:p>
        </w:tc>
        <w:tc>
          <w:tcPr>
            <w:tcW w:w="1083" w:type="dxa"/>
            <w:shd w:val="clear" w:color="auto" w:fill="auto"/>
          </w:tcPr>
          <w:p w:rsidR="00363E82" w:rsidRDefault="00363E82" w:rsidP="00363E82"/>
        </w:tc>
        <w:tc>
          <w:tcPr>
            <w:tcW w:w="798" w:type="dxa"/>
            <w:shd w:val="clear" w:color="auto" w:fill="auto"/>
            <w:vAlign w:val="bottom"/>
          </w:tcPr>
          <w:p w:rsidR="00363E82" w:rsidRDefault="00363E82" w:rsidP="00363E82">
            <w:pPr>
              <w:ind w:right="-90"/>
              <w:jc w:val="right"/>
            </w:pPr>
            <w:r>
              <w:t>$</w:t>
            </w:r>
          </w:p>
        </w:tc>
        <w:tc>
          <w:tcPr>
            <w:tcW w:w="1539" w:type="dxa"/>
          </w:tcPr>
          <w:p w:rsidR="00363E82" w:rsidRDefault="00363E82" w:rsidP="00363E82">
            <w:pPr>
              <w:ind w:left="-135"/>
            </w:pPr>
            <w:r>
              <w:t>11.91</w:t>
            </w:r>
          </w:p>
        </w:tc>
      </w:tr>
    </w:tbl>
    <w:p w:rsidR="00666D16" w:rsidRDefault="00666D16" w:rsidP="00666D16">
      <w:pPr>
        <w:widowControl w:val="0"/>
        <w:autoSpaceDE w:val="0"/>
        <w:autoSpaceDN w:val="0"/>
        <w:adjustRightInd w:val="0"/>
        <w:ind w:left="1440" w:hanging="720"/>
      </w:pPr>
    </w:p>
    <w:p w:rsidR="00666D16" w:rsidRDefault="00666D16" w:rsidP="00666D16">
      <w:pPr>
        <w:widowControl w:val="0"/>
        <w:autoSpaceDE w:val="0"/>
        <w:autoSpaceDN w:val="0"/>
        <w:adjustRightInd w:val="0"/>
        <w:ind w:left="1440" w:hanging="720"/>
      </w:pPr>
      <w:r>
        <w:t xml:space="preserve">(Source:  Former rule repealed, new rule adopted at 7 Ill. Reg. 907, effective January 11, 1983) </w:t>
      </w:r>
    </w:p>
    <w:sectPr w:rsidR="00666D16" w:rsidSect="00666D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6D16"/>
    <w:rsid w:val="00363E82"/>
    <w:rsid w:val="005C3366"/>
    <w:rsid w:val="00666D16"/>
    <w:rsid w:val="007B253F"/>
    <w:rsid w:val="00D52841"/>
    <w:rsid w:val="00DF3D45"/>
    <w:rsid w:val="00EC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