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96" w:rsidRDefault="00401C96" w:rsidP="00401C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C96" w:rsidRDefault="00401C96" w:rsidP="00401C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113.142  Asset</w:t>
      </w:r>
      <w:proofErr w:type="gramEnd"/>
      <w:r>
        <w:rPr>
          <w:b/>
          <w:bCs/>
        </w:rPr>
        <w:t xml:space="preserve"> Disregard</w:t>
      </w:r>
      <w:r>
        <w:t xml:space="preserve"> </w:t>
      </w:r>
    </w:p>
    <w:p w:rsidR="00401C96" w:rsidRDefault="00401C96" w:rsidP="00401C96">
      <w:pPr>
        <w:widowControl w:val="0"/>
        <w:autoSpaceDE w:val="0"/>
        <w:autoSpaceDN w:val="0"/>
        <w:adjustRightInd w:val="0"/>
      </w:pPr>
    </w:p>
    <w:p w:rsidR="00401C96" w:rsidRDefault="00401C96" w:rsidP="00401C96">
      <w:pPr>
        <w:widowControl w:val="0"/>
        <w:autoSpaceDE w:val="0"/>
        <w:autoSpaceDN w:val="0"/>
        <w:adjustRightInd w:val="0"/>
      </w:pPr>
      <w:r>
        <w:t xml:space="preserve">In addition to the exempt assets listed in Section 113.141, the cash value of assets shall be disregarded as follows: </w:t>
      </w:r>
    </w:p>
    <w:p w:rsidR="00250934" w:rsidRDefault="00250934" w:rsidP="00401C96">
      <w:pPr>
        <w:widowControl w:val="0"/>
        <w:autoSpaceDE w:val="0"/>
        <w:autoSpaceDN w:val="0"/>
        <w:adjustRightInd w:val="0"/>
      </w:pPr>
    </w:p>
    <w:p w:rsidR="00401C96" w:rsidRDefault="00401C96" w:rsidP="00401C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$2,000.00 for a client and $3.000.00 for a client and one dependent residing together. </w:t>
      </w:r>
    </w:p>
    <w:p w:rsidR="00250934" w:rsidRDefault="00250934" w:rsidP="00401C96">
      <w:pPr>
        <w:widowControl w:val="0"/>
        <w:autoSpaceDE w:val="0"/>
        <w:autoSpaceDN w:val="0"/>
        <w:adjustRightInd w:val="0"/>
        <w:ind w:left="1440" w:hanging="720"/>
      </w:pPr>
    </w:p>
    <w:p w:rsidR="00401C96" w:rsidRDefault="00401C96" w:rsidP="00401C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$50.00 for each additional dependent residing in the same household. </w:t>
      </w:r>
    </w:p>
    <w:p w:rsidR="00250934" w:rsidRDefault="00250934" w:rsidP="00401C96">
      <w:pPr>
        <w:widowControl w:val="0"/>
        <w:autoSpaceDE w:val="0"/>
        <w:autoSpaceDN w:val="0"/>
        <w:adjustRightInd w:val="0"/>
        <w:ind w:left="1440" w:hanging="720"/>
      </w:pPr>
    </w:p>
    <w:p w:rsidR="00401C96" w:rsidRDefault="00401C96" w:rsidP="00401C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Eligibility for AABD does not exist when non-exempt assets exceed the above disregard. </w:t>
      </w:r>
    </w:p>
    <w:p w:rsidR="00401C96" w:rsidRDefault="00401C96" w:rsidP="00401C96">
      <w:pPr>
        <w:widowControl w:val="0"/>
        <w:autoSpaceDE w:val="0"/>
        <w:autoSpaceDN w:val="0"/>
        <w:adjustRightInd w:val="0"/>
        <w:ind w:left="1440" w:hanging="720"/>
      </w:pPr>
    </w:p>
    <w:p w:rsidR="00401C96" w:rsidRDefault="00401C96" w:rsidP="00401C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63, effective January 1, 1989) </w:t>
      </w:r>
    </w:p>
    <w:sectPr w:rsidR="00401C96" w:rsidSect="00401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C96"/>
    <w:rsid w:val="00243F8F"/>
    <w:rsid w:val="00250934"/>
    <w:rsid w:val="00401C96"/>
    <w:rsid w:val="005C3366"/>
    <w:rsid w:val="00AF7A0D"/>
    <w:rsid w:val="00B3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