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13" w:rsidRDefault="003E3F13" w:rsidP="003E3F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F13" w:rsidRDefault="003E3F13" w:rsidP="003E3F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112.145  Earned Income From Self-Employment</w:t>
      </w:r>
      <w:r>
        <w:t xml:space="preserve"> </w:t>
      </w:r>
    </w:p>
    <w:p w:rsidR="003E3F13" w:rsidRDefault="003E3F13" w:rsidP="003E3F13">
      <w:pPr>
        <w:widowControl w:val="0"/>
        <w:autoSpaceDE w:val="0"/>
        <w:autoSpaceDN w:val="0"/>
        <w:adjustRightInd w:val="0"/>
      </w:pPr>
    </w:p>
    <w:p w:rsidR="003E3F13" w:rsidRDefault="003E3F13" w:rsidP="003E3F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realized from self-employment shall be considered earned income. </w:t>
      </w:r>
    </w:p>
    <w:p w:rsidR="0074093F" w:rsidRDefault="0074093F" w:rsidP="003E3F13">
      <w:pPr>
        <w:widowControl w:val="0"/>
        <w:autoSpaceDE w:val="0"/>
        <w:autoSpaceDN w:val="0"/>
        <w:adjustRightInd w:val="0"/>
        <w:ind w:left="1440" w:hanging="720"/>
      </w:pPr>
    </w:p>
    <w:p w:rsidR="003E3F13" w:rsidRDefault="003E3F13" w:rsidP="003E3F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Accurate and complete records shall be kept on all monies received and spent through self-employment.  If the individual fails or refuses to maintain complete business records, the family shall be ineligible. </w:t>
      </w:r>
    </w:p>
    <w:p w:rsidR="0074093F" w:rsidRDefault="0074093F" w:rsidP="003E3F13">
      <w:pPr>
        <w:widowControl w:val="0"/>
        <w:autoSpaceDE w:val="0"/>
        <w:autoSpaceDN w:val="0"/>
        <w:adjustRightInd w:val="0"/>
        <w:ind w:left="1440" w:hanging="720"/>
      </w:pPr>
    </w:p>
    <w:p w:rsidR="003E3F13" w:rsidRDefault="003E3F13" w:rsidP="003E3F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Business expenses shall be verified.  The individual shall have full responsibility for proof of any business expense.  No deduction shall be allowed for depreciation, obsolescence and/or similar losses in the operation of the business.  Income reinvested in the business, except for the purchase of real estate, is a recognized business expense.  This includes the purchase of capital equipment, payments on principal of loans and other expenses need to produce goods or services. </w:t>
      </w:r>
    </w:p>
    <w:p w:rsidR="0074093F" w:rsidRDefault="0074093F" w:rsidP="003E3F13">
      <w:pPr>
        <w:widowControl w:val="0"/>
        <w:autoSpaceDE w:val="0"/>
        <w:autoSpaceDN w:val="0"/>
        <w:adjustRightInd w:val="0"/>
        <w:ind w:left="1440" w:hanging="720"/>
      </w:pPr>
    </w:p>
    <w:p w:rsidR="003E3F13" w:rsidRDefault="003E3F13" w:rsidP="003E3F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62DC2">
        <w:t>To determine eligibility, the</w:t>
      </w:r>
      <w:r>
        <w:t xml:space="preserve"> self-employment income shall be the gross less the value of the replacement of stock, business expenses and the </w:t>
      </w:r>
      <w:r w:rsidR="00362DC2">
        <w:t>amount equal to the difference between the family's TANF payment level and 50% of the Federal Poverty Level</w:t>
      </w:r>
      <w:r>
        <w:t xml:space="preserve">.  </w:t>
      </w:r>
      <w:r w:rsidR="00362DC2">
        <w:t>If eligible, the three-fourths</w:t>
      </w:r>
      <w:r>
        <w:t xml:space="preserve"> earned income exemption, if applicable, shall be computed and deducted from the </w:t>
      </w:r>
      <w:r w:rsidR="00362DC2">
        <w:t>self-employment income less the value of the replacement of stock and business expenses</w:t>
      </w:r>
      <w:r>
        <w:t xml:space="preserve">. </w:t>
      </w:r>
    </w:p>
    <w:p w:rsidR="003E3F13" w:rsidRDefault="003E3F13" w:rsidP="003E3F13">
      <w:pPr>
        <w:widowControl w:val="0"/>
        <w:autoSpaceDE w:val="0"/>
        <w:autoSpaceDN w:val="0"/>
        <w:adjustRightInd w:val="0"/>
        <w:ind w:left="1440" w:hanging="720"/>
      </w:pPr>
    </w:p>
    <w:p w:rsidR="00362DC2" w:rsidRPr="00D55B37" w:rsidRDefault="00362D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36353">
        <w:t>10085</w:t>
      </w:r>
      <w:r w:rsidRPr="00D55B37">
        <w:t xml:space="preserve">, effective </w:t>
      </w:r>
      <w:r w:rsidR="00E36353">
        <w:t>July 1, 2010</w:t>
      </w:r>
      <w:r w:rsidRPr="00D55B37">
        <w:t>)</w:t>
      </w:r>
    </w:p>
    <w:sectPr w:rsidR="00362DC2" w:rsidRPr="00D55B37" w:rsidSect="003E3F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F13"/>
    <w:rsid w:val="00362DC2"/>
    <w:rsid w:val="003E3F13"/>
    <w:rsid w:val="005C3366"/>
    <w:rsid w:val="0074093F"/>
    <w:rsid w:val="008B615F"/>
    <w:rsid w:val="00A511C6"/>
    <w:rsid w:val="00AF5846"/>
    <w:rsid w:val="00DF05F7"/>
    <w:rsid w:val="00E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2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