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48" w:rsidRDefault="00F32848" w:rsidP="00F611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848" w:rsidRDefault="00F32848" w:rsidP="00F611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104.226  Appearance of Attorney or Other Representative</w:t>
      </w:r>
      <w:r>
        <w:t xml:space="preserve"> </w:t>
      </w:r>
    </w:p>
    <w:p w:rsidR="00F32848" w:rsidRDefault="00F32848" w:rsidP="00F611B2">
      <w:pPr>
        <w:widowControl w:val="0"/>
        <w:autoSpaceDE w:val="0"/>
        <w:autoSpaceDN w:val="0"/>
        <w:adjustRightInd w:val="0"/>
      </w:pPr>
    </w:p>
    <w:p w:rsidR="00F32848" w:rsidRDefault="00F32848" w:rsidP="00F611B2">
      <w:pPr>
        <w:widowControl w:val="0"/>
        <w:autoSpaceDE w:val="0"/>
        <w:autoSpaceDN w:val="0"/>
        <w:adjustRightInd w:val="0"/>
      </w:pPr>
      <w:r>
        <w:t xml:space="preserve">Attorneys or other persons appearing in a representative capacity shall file a written notice of appearance identifying themselves by name, address and telephone number and identifying the party represented. </w:t>
      </w:r>
    </w:p>
    <w:p w:rsidR="00EF08F5" w:rsidRDefault="00EF08F5" w:rsidP="00F611B2">
      <w:pPr>
        <w:widowControl w:val="0"/>
        <w:autoSpaceDE w:val="0"/>
        <w:autoSpaceDN w:val="0"/>
        <w:adjustRightInd w:val="0"/>
      </w:pPr>
    </w:p>
    <w:p w:rsidR="00EF08F5" w:rsidRDefault="00EF08F5" w:rsidP="00EF08F5">
      <w:pPr>
        <w:widowControl w:val="0"/>
        <w:autoSpaceDE w:val="0"/>
        <w:autoSpaceDN w:val="0"/>
        <w:adjustRightInd w:val="0"/>
        <w:ind w:left="741"/>
      </w:pPr>
      <w:r>
        <w:t>(Source:  Amended at 2 Ill. Reg. 33, p. 57, effective August 17, 1978)</w:t>
      </w:r>
    </w:p>
    <w:sectPr w:rsidR="00EF08F5" w:rsidSect="00F611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848"/>
    <w:rsid w:val="001C14FA"/>
    <w:rsid w:val="00516ED0"/>
    <w:rsid w:val="0071431C"/>
    <w:rsid w:val="00EC1E50"/>
    <w:rsid w:val="00EF08F5"/>
    <w:rsid w:val="00F32848"/>
    <w:rsid w:val="00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