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69" w:rsidRDefault="006E5069" w:rsidP="006E5069">
      <w:pPr>
        <w:widowControl w:val="0"/>
        <w:autoSpaceDE w:val="0"/>
        <w:autoSpaceDN w:val="0"/>
        <w:adjustRightInd w:val="0"/>
      </w:pPr>
      <w:bookmarkStart w:id="0" w:name="_GoBack"/>
      <w:bookmarkEnd w:id="0"/>
    </w:p>
    <w:p w:rsidR="006E5069" w:rsidRDefault="006E5069" w:rsidP="006E5069">
      <w:pPr>
        <w:widowControl w:val="0"/>
        <w:autoSpaceDE w:val="0"/>
        <w:autoSpaceDN w:val="0"/>
        <w:adjustRightInd w:val="0"/>
      </w:pPr>
      <w:r>
        <w:rPr>
          <w:b/>
          <w:bCs/>
        </w:rPr>
        <w:t>Section 14.35  Amendment of Appeal</w:t>
      </w:r>
      <w:r>
        <w:t xml:space="preserve"> </w:t>
      </w:r>
    </w:p>
    <w:p w:rsidR="006E5069" w:rsidRDefault="006E5069" w:rsidP="006E5069">
      <w:pPr>
        <w:widowControl w:val="0"/>
        <w:autoSpaceDE w:val="0"/>
        <w:autoSpaceDN w:val="0"/>
        <w:adjustRightInd w:val="0"/>
      </w:pPr>
    </w:p>
    <w:p w:rsidR="006E5069" w:rsidRDefault="006E5069" w:rsidP="006E5069">
      <w:pPr>
        <w:widowControl w:val="0"/>
        <w:autoSpaceDE w:val="0"/>
        <w:autoSpaceDN w:val="0"/>
        <w:adjustRightInd w:val="0"/>
      </w:pPr>
      <w:r>
        <w:t xml:space="preserve">A request to amend an appeal may be made in writing prior to the hearing, or at the hearing. The appeal may be amended only if, in the judgment of the hearing officer, the amendment is germane to the subject matter of the original request for an appeal hearing. </w:t>
      </w:r>
    </w:p>
    <w:sectPr w:rsidR="006E5069" w:rsidSect="006E50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069"/>
    <w:rsid w:val="003F55D3"/>
    <w:rsid w:val="005C3366"/>
    <w:rsid w:val="006E5069"/>
    <w:rsid w:val="00BD1A01"/>
    <w:rsid w:val="00F0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