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E1545" w14:textId="77777777" w:rsidR="00993937" w:rsidRDefault="00993937" w:rsidP="00F80FCC">
      <w:pPr>
        <w:rPr>
          <w:b/>
          <w:bCs/>
        </w:rPr>
      </w:pPr>
    </w:p>
    <w:p w14:paraId="7D4983C1" w14:textId="7F4F5F0B" w:rsidR="00F80FCC" w:rsidRPr="00F80FCC" w:rsidRDefault="00F80FCC" w:rsidP="00F80FCC">
      <w:r w:rsidRPr="00F80FCC">
        <w:rPr>
          <w:b/>
          <w:bCs/>
        </w:rPr>
        <w:t>Section 518.110</w:t>
      </w:r>
      <w:r w:rsidR="0068763C" w:rsidRPr="0068763C">
        <w:rPr>
          <w:b/>
          <w:bCs/>
        </w:rPr>
        <w:t xml:space="preserve"> </w:t>
      </w:r>
      <w:r w:rsidR="0068763C">
        <w:rPr>
          <w:b/>
          <w:bCs/>
        </w:rPr>
        <w:t xml:space="preserve"> </w:t>
      </w:r>
      <w:r w:rsidRPr="00F80FCC">
        <w:rPr>
          <w:b/>
          <w:bCs/>
        </w:rPr>
        <w:t>Nature of Energy Transition Assistance Charge</w:t>
      </w:r>
    </w:p>
    <w:p w14:paraId="08507682" w14:textId="77777777" w:rsidR="00F80FCC" w:rsidRPr="00F80FCC" w:rsidRDefault="00F80FCC" w:rsidP="00F80FCC"/>
    <w:p w14:paraId="11DF0237" w14:textId="77777777" w:rsidR="00F80FCC" w:rsidRPr="00F80FCC" w:rsidRDefault="00F80FCC" w:rsidP="00F80FCC">
      <w:pPr>
        <w:tabs>
          <w:tab w:val="left" w:pos="1440"/>
        </w:tabs>
        <w:ind w:left="1440" w:hanging="720"/>
        <w:rPr>
          <w:i/>
          <w:iCs/>
        </w:rPr>
      </w:pPr>
      <w:r w:rsidRPr="00F80FCC">
        <w:t>a)</w:t>
      </w:r>
      <w:r w:rsidRPr="00F80FCC">
        <w:tab/>
      </w:r>
      <w:r w:rsidRPr="00F80FCC">
        <w:rPr>
          <w:i/>
          <w:iCs/>
        </w:rPr>
        <w:t>An electric utility serving more than 500,000 customers shall assess an energy transition assistance charge on all its retail customers.</w:t>
      </w:r>
    </w:p>
    <w:p w14:paraId="3364B92B" w14:textId="77777777" w:rsidR="00F80FCC" w:rsidRPr="00F80FCC" w:rsidRDefault="00F80FCC" w:rsidP="00733A40">
      <w:pPr>
        <w:tabs>
          <w:tab w:val="left" w:pos="1440"/>
        </w:tabs>
        <w:rPr>
          <w:i/>
          <w:iCs/>
        </w:rPr>
      </w:pPr>
    </w:p>
    <w:p w14:paraId="3A208183" w14:textId="34ED12C3" w:rsidR="00F80FCC" w:rsidRPr="00F80FCC" w:rsidRDefault="00F80FCC" w:rsidP="00F80FCC">
      <w:pPr>
        <w:tabs>
          <w:tab w:val="left" w:pos="1440"/>
        </w:tabs>
        <w:ind w:left="1440" w:hanging="720"/>
      </w:pPr>
      <w:r w:rsidRPr="00F80FCC">
        <w:t>b)</w:t>
      </w:r>
      <w:r w:rsidRPr="00F80FCC">
        <w:tab/>
      </w:r>
      <w:r w:rsidRPr="00F80FCC">
        <w:rPr>
          <w:i/>
          <w:iCs/>
          <w:shd w:val="clear" w:color="auto" w:fill="FFFFFF"/>
        </w:rPr>
        <w:t>For each utility</w:t>
      </w:r>
      <w:r w:rsidRPr="00F80FCC">
        <w:rPr>
          <w:i/>
          <w:iCs/>
        </w:rPr>
        <w:t xml:space="preserve"> serving more than 500,000 customers</w:t>
      </w:r>
      <w:r w:rsidRPr="00F80FCC">
        <w:rPr>
          <w:i/>
          <w:iCs/>
          <w:shd w:val="clear" w:color="auto" w:fill="FFFFFF"/>
        </w:rPr>
        <w:t>, the charge shall be recovered through a single, uniform cents per kilowatt-hour charge applicable to all retail customers.</w:t>
      </w:r>
      <w:r w:rsidR="0068763C" w:rsidRPr="0068763C">
        <w:rPr>
          <w:i/>
          <w:iCs/>
          <w:shd w:val="clear" w:color="auto" w:fill="FFFFFF"/>
        </w:rPr>
        <w:t xml:space="preserve"> </w:t>
      </w:r>
      <w:r w:rsidRPr="00F80FCC">
        <w:rPr>
          <w:i/>
          <w:iCs/>
          <w:shd w:val="clear" w:color="auto" w:fill="FFFFFF"/>
        </w:rPr>
        <w:t xml:space="preserve">For each utility, the charge shall not exceed 1.3% of the amount paid per kilowatt-hour by those customers during the year ending May 31, 2009. </w:t>
      </w:r>
      <w:r w:rsidRPr="00F80FCC">
        <w:t>[220 ILCS 5/16-108.30(b)]</w:t>
      </w:r>
    </w:p>
    <w:p w14:paraId="0C153EBB" w14:textId="77777777" w:rsidR="00F80FCC" w:rsidRPr="00F80FCC" w:rsidRDefault="00F80FCC" w:rsidP="00733A40">
      <w:pPr>
        <w:tabs>
          <w:tab w:val="left" w:pos="1440"/>
        </w:tabs>
        <w:rPr>
          <w:i/>
          <w:iCs/>
          <w:shd w:val="clear" w:color="auto" w:fill="FFFFFF"/>
        </w:rPr>
      </w:pPr>
    </w:p>
    <w:p w14:paraId="261451FE" w14:textId="480C79FC" w:rsidR="00F80FCC" w:rsidRPr="00F80FCC" w:rsidRDefault="00F80FCC" w:rsidP="00F80FCC">
      <w:pPr>
        <w:tabs>
          <w:tab w:val="left" w:pos="1440"/>
        </w:tabs>
        <w:ind w:left="1440" w:hanging="720"/>
      </w:pPr>
      <w:r w:rsidRPr="00F80FCC">
        <w:t>c)</w:t>
      </w:r>
      <w:r w:rsidRPr="00F80FCC">
        <w:tab/>
      </w:r>
      <w:r w:rsidRPr="00F80FCC">
        <w:rPr>
          <w:i/>
          <w:iCs/>
          <w:shd w:val="clear" w:color="auto" w:fill="FFFFFF"/>
        </w:rPr>
        <w:t>The energy transition assistance charge shall be considered a charge for public utility service</w:t>
      </w:r>
      <w:r w:rsidR="007656F7">
        <w:rPr>
          <w:i/>
          <w:iCs/>
          <w:shd w:val="clear" w:color="auto" w:fill="FFFFFF"/>
        </w:rPr>
        <w:t>.</w:t>
      </w:r>
      <w:r w:rsidRPr="00F80FCC">
        <w:rPr>
          <w:i/>
          <w:iCs/>
        </w:rPr>
        <w:t xml:space="preserve"> </w:t>
      </w:r>
      <w:bookmarkStart w:id="0" w:name="_Hlk97708403"/>
      <w:r w:rsidRPr="00F80FCC">
        <w:t>[220 ILCS 5/16-108.30(d)]</w:t>
      </w:r>
    </w:p>
    <w:bookmarkEnd w:id="0"/>
    <w:sectPr w:rsidR="00F80FCC" w:rsidRPr="00F80FC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35A36" w14:textId="77777777" w:rsidR="00F80FCC" w:rsidRDefault="00F80FCC">
      <w:r>
        <w:separator/>
      </w:r>
    </w:p>
  </w:endnote>
  <w:endnote w:type="continuationSeparator" w:id="0">
    <w:p w14:paraId="49D4EFC2" w14:textId="77777777" w:rsidR="00F80FCC" w:rsidRDefault="00F8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D22CF" w14:textId="77777777" w:rsidR="00F80FCC" w:rsidRDefault="00F80FCC">
      <w:r>
        <w:separator/>
      </w:r>
    </w:p>
  </w:footnote>
  <w:footnote w:type="continuationSeparator" w:id="0">
    <w:p w14:paraId="5B262566" w14:textId="77777777" w:rsidR="00F80FCC" w:rsidRDefault="00F80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C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5490"/>
    <w:rsid w:val="000F6AB6"/>
    <w:rsid w:val="000F6C6D"/>
    <w:rsid w:val="00103C24"/>
    <w:rsid w:val="00110A0B"/>
    <w:rsid w:val="00114190"/>
    <w:rsid w:val="00121501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8763C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3A40"/>
    <w:rsid w:val="00737469"/>
    <w:rsid w:val="00740393"/>
    <w:rsid w:val="00742136"/>
    <w:rsid w:val="00744356"/>
    <w:rsid w:val="00745353"/>
    <w:rsid w:val="00750400"/>
    <w:rsid w:val="00760E28"/>
    <w:rsid w:val="00763B6D"/>
    <w:rsid w:val="007656F7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3937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633C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3FF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0FCC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6364A0"/>
  <w15:chartTrackingRefBased/>
  <w15:docId w15:val="{6769A53C-75BB-42CC-A9CE-7ED4A105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3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581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8</cp:revision>
  <dcterms:created xsi:type="dcterms:W3CDTF">2022-08-09T14:49:00Z</dcterms:created>
  <dcterms:modified xsi:type="dcterms:W3CDTF">2023-01-27T20:55:00Z</dcterms:modified>
</cp:coreProperties>
</file>