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68748" w14:textId="77777777" w:rsidR="00E7405A" w:rsidRPr="00981514" w:rsidRDefault="00E7405A" w:rsidP="00E7405A">
      <w:pPr>
        <w:ind w:left="1440"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409B11" w14:textId="77777777" w:rsidR="00E7405A" w:rsidRPr="00E7405A" w:rsidRDefault="00E7405A" w:rsidP="00E7405A">
      <w:pPr>
        <w:ind w:left="1440"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 450.118  Reasonable Cause</w:t>
      </w:r>
    </w:p>
    <w:p w14:paraId="7489A0B5" w14:textId="77777777" w:rsidR="00E7405A" w:rsidRPr="00E7405A" w:rsidRDefault="00E7405A" w:rsidP="00E7405A">
      <w:pPr>
        <w:ind w:left="1440" w:hanging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E72F2C" w14:textId="6F20FF1D" w:rsidR="00E7405A" w:rsidRPr="009C1AE9" w:rsidRDefault="00E7405A" w:rsidP="00E7405A">
      <w:pPr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34B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penalties imposed under the Sections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25a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25b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Act shall not apply if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person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shows that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possession of unstamped original packages of cigarettes or original packages of cigarettes that bear a tax stamp of another state or taxing jurisdiction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at the</w:t>
      </w:r>
      <w:r w:rsidRPr="009C1A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time of inspection or seizure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was due to reasonable cause.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Reasonable cause is determined in each situation in accordance 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Section. </w:t>
      </w:r>
    </w:p>
    <w:p w14:paraId="660988B8" w14:textId="77777777" w:rsidR="00E7405A" w:rsidRPr="009C1AE9" w:rsidRDefault="00E7405A" w:rsidP="00E7405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CEDD9A" w14:textId="5EE2B3BD" w:rsidR="00E7405A" w:rsidRPr="009C1AE9" w:rsidRDefault="00E7405A" w:rsidP="00E7405A">
      <w:pPr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determination of whether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acted with reasonable cause shall be made on a case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case basis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considering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all pertinent facts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circumstances.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most important factor to be considered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determining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abate a penalty will be the extent to which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person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made a good faith effort to determine the existence of any contraband cigarettes in its possession and to timely report such contraband cigarettes to the Department.  </w:t>
      </w:r>
    </w:p>
    <w:p w14:paraId="19181FDC" w14:textId="77777777" w:rsidR="00E7405A" w:rsidRPr="009C1AE9" w:rsidRDefault="00E7405A" w:rsidP="00E7405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8AF644" w14:textId="00E7E57F" w:rsidR="00E7405A" w:rsidRPr="009C1AE9" w:rsidRDefault="00E7405A" w:rsidP="00E7405A">
      <w:pPr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be considered to have made a good faith effort to determine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existence of any contraband cigarettes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exercised ordinary business care and prudence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doing.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determination of whether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exercised ordinary business care and prudence is dependent upon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clarity of the law or its interpretation and the person's experience, knowledge, and education.  Accordingly, reliance on the advice of a professional does not necessarily establish that a person exercised ordinary business care and prudence, nor does reliance on incorrect facts.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7166325" w14:textId="77777777" w:rsidR="00E7405A" w:rsidRPr="009C1AE9" w:rsidRDefault="00E7405A" w:rsidP="00E7405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E6777A" w14:textId="6E384FBC" w:rsidR="00E7405A" w:rsidRPr="009C1AE9" w:rsidRDefault="00E7405A" w:rsidP="00E7405A">
      <w:pPr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person's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history of compliance is also a factor to be considered in determining whether the taxpayer acted in good faith.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i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solated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incident of contraband cigarettes being found in a person's inventory generally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will not indicate a lack of good fait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48278E3" w14:textId="77777777" w:rsidR="00E7405A" w:rsidRPr="009C1AE9" w:rsidRDefault="00E7405A" w:rsidP="00E7405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644FB8" w14:textId="21A4D494" w:rsidR="00E7405A" w:rsidRDefault="00E7405A" w:rsidP="00E7405A">
      <w:pPr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Examples of Reasonable Cause.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following is a non-exclusive list of situations in which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reasonable cause may exist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purposes of the abatement of penalties:</w:t>
      </w:r>
    </w:p>
    <w:p w14:paraId="4F53029C" w14:textId="77777777" w:rsidR="00E7405A" w:rsidRPr="009C1AE9" w:rsidRDefault="00E7405A" w:rsidP="00434C9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98006D" w14:textId="6E551352" w:rsidR="00E7405A" w:rsidRDefault="00E7405A" w:rsidP="00E7405A">
      <w:pPr>
        <w:ind w:left="2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Reasonable cause for abatement of penalty will exist if a liability results from amendments made by the Department to regulations or formal administrative policies or positions after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discovery and seizure of contraband cigarettes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5522B2" w14:textId="77777777" w:rsidR="00E7405A" w:rsidRPr="009C1AE9" w:rsidRDefault="00E7405A" w:rsidP="00434C9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210359" w14:textId="4D2B9EB6" w:rsidR="00E7405A" w:rsidRDefault="00E7405A" w:rsidP="00E7405A">
      <w:pPr>
        <w:ind w:left="2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Reasonable cause for abatement may also be based on the death, incapacity or serious illness of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a death or serious illness in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's immediate family that causes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them to be away from the premises for an extended period of time. 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case of a corporation, estate, trust, etc., the death, incapacity, or serious illness of an individual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having sole authority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inspect inventory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or a member of that individual's immediate family, may be reasonable cause for abatement.</w:t>
      </w:r>
    </w:p>
    <w:p w14:paraId="7E8A2A65" w14:textId="77777777" w:rsidR="00E7405A" w:rsidRDefault="00E7405A" w:rsidP="00434C9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896652" w14:textId="1CA25E64" w:rsidR="00E7405A" w:rsidRDefault="00E7405A" w:rsidP="00E7405A">
      <w:pPr>
        <w:ind w:left="2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unavoidable absence of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person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due to circumstances unforeseeable by a reasonable person may also constitute reasonable cause for purposes of abatement of the penalty.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unavoidable absence does not include a planned absence such as a vacation.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case of a corporation, estate, trust, etc., the absence of an individual having sole authority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inspect and approve inventory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may be reasonable cause for purposes of abatement.</w:t>
      </w:r>
    </w:p>
    <w:p w14:paraId="5327148E" w14:textId="77777777" w:rsidR="00E7405A" w:rsidRPr="009C1AE9" w:rsidRDefault="00E7405A" w:rsidP="00E7405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4C7157" w14:textId="0EF05C2C" w:rsidR="00E7405A" w:rsidRDefault="00E7405A" w:rsidP="00E7405A">
      <w:pPr>
        <w:ind w:left="2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An Illinois appellate court decision, a U.S. appellate court decision, or an appellate court decision from another state (provided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the appellate court case in the other state is based upon substantially similar statutory or regulatory law) that supports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's position will ordinarily provide a basis for a reasonable cause determination.</w:t>
      </w:r>
    </w:p>
    <w:p w14:paraId="18A4E3B6" w14:textId="77777777" w:rsidR="00E7405A" w:rsidRPr="009C1AE9" w:rsidRDefault="00E7405A" w:rsidP="00434C9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C06D13" w14:textId="226B0A15" w:rsidR="00E7405A" w:rsidRDefault="00E7405A" w:rsidP="00E7405A">
      <w:pPr>
        <w:ind w:left="2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The Department gave erroneous information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or delayed a process under its control.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making the determination of whether the taxpayer had reasonable cause for purposes of abatement, the following factors are relevant:</w:t>
      </w:r>
    </w:p>
    <w:p w14:paraId="59252EF8" w14:textId="77777777" w:rsidR="00E7405A" w:rsidRPr="009C1AE9" w:rsidRDefault="00E7405A" w:rsidP="00434C9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87BB5C" w14:textId="4F414C47" w:rsidR="00E7405A" w:rsidRDefault="00E7405A" w:rsidP="00E7405A">
      <w:pPr>
        <w:ind w:left="28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Did the taxpayer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timely inspect the incoming inventory of cigarettes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2C2B750A" w14:textId="77777777" w:rsidR="00E7405A" w:rsidRPr="009C1AE9" w:rsidRDefault="00E7405A" w:rsidP="00434C9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35D874" w14:textId="14009D7D" w:rsidR="00E7405A" w:rsidRDefault="00E7405A" w:rsidP="00E7405A">
      <w:pPr>
        <w:ind w:left="28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Was the information requested by the taxpayer easily available in instructions or bulletins?</w:t>
      </w:r>
    </w:p>
    <w:p w14:paraId="1EBDA020" w14:textId="77777777" w:rsidR="00E7405A" w:rsidRDefault="00E7405A" w:rsidP="00434C9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B4B820" w14:textId="6F2924E8" w:rsidR="00E7405A" w:rsidRDefault="00E7405A" w:rsidP="00E7405A">
      <w:pPr>
        <w:ind w:left="28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Did the taxpayer rely on the advice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Department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0F088EED" w14:textId="77777777" w:rsidR="00E7405A" w:rsidRPr="009C1AE9" w:rsidRDefault="00E7405A" w:rsidP="00434C9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5FD1C5" w14:textId="11231075" w:rsidR="00E7405A" w:rsidRDefault="00E7405A" w:rsidP="00E7405A">
      <w:pPr>
        <w:ind w:left="28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Did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Department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employee who was acting in an official capacity and was authorized to provide assistance provide the advice?</w:t>
      </w:r>
    </w:p>
    <w:p w14:paraId="34FF4AD5" w14:textId="77777777" w:rsidR="00E7405A" w:rsidRDefault="00E7405A" w:rsidP="00434C9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E6A62B" w14:textId="3BB1720D" w:rsidR="00E7405A" w:rsidRPr="009C1AE9" w:rsidRDefault="00E7405A" w:rsidP="00E7405A">
      <w:pPr>
        <w:ind w:left="28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Was the taxpayer's reliance upon the advice reasonable?</w:t>
      </w:r>
    </w:p>
    <w:p w14:paraId="6B81A2D3" w14:textId="77777777" w:rsidR="00E7405A" w:rsidRPr="009C1AE9" w:rsidRDefault="00E7405A" w:rsidP="00E7405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50655F" w14:textId="0EA8EB1A" w:rsidR="00E7405A" w:rsidRPr="009C1AE9" w:rsidRDefault="00E7405A" w:rsidP="00E7405A">
      <w:pPr>
        <w:ind w:left="2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ployee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fraud not reasonably within the knowledge of the taxpayer.</w:t>
      </w:r>
    </w:p>
    <w:p w14:paraId="124DDCEF" w14:textId="77777777" w:rsidR="00E7405A" w:rsidRDefault="00E7405A" w:rsidP="00434C9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21741F" w14:textId="734E9142" w:rsidR="00E7405A" w:rsidRPr="009C1AE9" w:rsidRDefault="00E7405A" w:rsidP="00E7405A">
      <w:pPr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f)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Relevant Factors Used by the Department in Determining the Existence of Reasonable Cause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70A50D" w14:textId="77777777" w:rsidR="00E7405A" w:rsidRPr="009C1AE9" w:rsidRDefault="00E7405A" w:rsidP="00E7405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78AAC1" w14:textId="0F24E401" w:rsidR="00E7405A" w:rsidRPr="009C1AE9" w:rsidRDefault="00E7405A" w:rsidP="00E7405A">
      <w:pPr>
        <w:ind w:left="2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Did the taxpayer have sufficient procedures to review inventory and to timely report any contraband cigarettes?</w:t>
      </w:r>
    </w:p>
    <w:p w14:paraId="5A3B8F72" w14:textId="77777777" w:rsidR="00E7405A" w:rsidRPr="009C1AE9" w:rsidRDefault="00E7405A" w:rsidP="00E7405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FAE061" w14:textId="160DA39D" w:rsidR="00E7405A" w:rsidRPr="009C1AE9" w:rsidRDefault="00E7405A" w:rsidP="00E7405A">
      <w:pPr>
        <w:ind w:left="2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Does the taxpayer's reason address the penalty assessed? </w:t>
      </w:r>
    </w:p>
    <w:p w14:paraId="687ECC84" w14:textId="77777777" w:rsidR="00E7405A" w:rsidRPr="009C1AE9" w:rsidRDefault="00E7405A" w:rsidP="00E7405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78D7A4" w14:textId="578419AA" w:rsidR="00E7405A" w:rsidRPr="009C1AE9" w:rsidRDefault="00E7405A" w:rsidP="00E7405A">
      <w:pPr>
        <w:ind w:left="2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Does the length of time between the reason cited and the actual violation support abatement?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 the taxpayer cites a specific event or set of events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(e.g., illness, unexpected absence, or natural disaster) or set of events that led to the imposition of the penalty, are those events directly related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incident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under review?</w:t>
      </w:r>
    </w:p>
    <w:p w14:paraId="2DF599CD" w14:textId="77777777" w:rsidR="00E7405A" w:rsidRPr="009C1AE9" w:rsidRDefault="00E7405A" w:rsidP="00E7405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1A248A" w14:textId="0F7CC581" w:rsidR="00E7405A" w:rsidRPr="009C1AE9" w:rsidRDefault="00E7405A" w:rsidP="00E7405A">
      <w:pPr>
        <w:ind w:left="2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Could the event cited have been reasonably anticipated?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 the event one that should have been anticipated (e.g., a vacation or scheduled absence) or was it unexpected, unavoidable, or otherwise unplanned (e.g., an emergency or disaster)?</w:t>
      </w:r>
    </w:p>
    <w:p w14:paraId="7FF89E84" w14:textId="77777777" w:rsidR="00E7405A" w:rsidRPr="009C1AE9" w:rsidRDefault="00E7405A" w:rsidP="00E7405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E62CBA" w14:textId="780CAA83" w:rsidR="00E7405A" w:rsidRDefault="00E7405A" w:rsidP="00E7405A">
      <w:pPr>
        <w:ind w:left="216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Were ordinary business care and prudence exercised?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absence of new or unusual circumstances,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possession penalties for contraband cigarettes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common knowledge or are readily available to most taxpayers.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 the taxpayer did all that could be reasonably expected of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them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still possessed contraband cigarettes</w:t>
      </w:r>
      <w:r w:rsidRPr="009C1AE9">
        <w:rPr>
          <w:rFonts w:ascii="Times New Roman" w:eastAsia="Times New Roman" w:hAnsi="Times New Roman" w:cs="Times New Roman"/>
          <w:color w:val="000000"/>
          <w:sz w:val="24"/>
          <w:szCs w:val="24"/>
        </w:rPr>
        <w:t>, reasonable cause may be present.</w:t>
      </w:r>
    </w:p>
    <w:p w14:paraId="58A74FC7" w14:textId="2CF9D132" w:rsidR="000174EB" w:rsidRDefault="000174EB" w:rsidP="00093935">
      <w:pPr>
        <w:rPr>
          <w:rFonts w:ascii="Times New Roman" w:hAnsi="Times New Roman" w:cs="Times New Roman"/>
          <w:sz w:val="24"/>
          <w:szCs w:val="24"/>
        </w:rPr>
      </w:pPr>
    </w:p>
    <w:p w14:paraId="06DB3439" w14:textId="55AB0BD3" w:rsidR="00E7405A" w:rsidRPr="00E7405A" w:rsidRDefault="00E7405A" w:rsidP="00E7405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7405A">
        <w:rPr>
          <w:rFonts w:ascii="Times New Roman" w:hAnsi="Times New Roman" w:cs="Times New Roman"/>
          <w:sz w:val="24"/>
          <w:szCs w:val="24"/>
        </w:rPr>
        <w:t xml:space="preserve">(Source:  Added at 50 Ill. Reg. </w:t>
      </w:r>
      <w:r w:rsidR="00073E31">
        <w:rPr>
          <w:rFonts w:ascii="Times New Roman" w:hAnsi="Times New Roman" w:cs="Times New Roman"/>
          <w:sz w:val="24"/>
          <w:szCs w:val="24"/>
        </w:rPr>
        <w:t>8360</w:t>
      </w:r>
      <w:r w:rsidRPr="00E7405A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073E31">
        <w:rPr>
          <w:rFonts w:ascii="Times New Roman" w:hAnsi="Times New Roman" w:cs="Times New Roman"/>
          <w:sz w:val="24"/>
          <w:szCs w:val="24"/>
        </w:rPr>
        <w:t>June 1, 2026</w:t>
      </w:r>
      <w:r w:rsidRPr="00E7405A">
        <w:rPr>
          <w:rFonts w:ascii="Times New Roman" w:hAnsi="Times New Roman" w:cs="Times New Roman"/>
          <w:sz w:val="24"/>
          <w:szCs w:val="24"/>
        </w:rPr>
        <w:t>)</w:t>
      </w:r>
    </w:p>
    <w:sectPr w:rsidR="00E7405A" w:rsidRPr="00E7405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8A076" w14:textId="77777777" w:rsidR="00646584" w:rsidRDefault="00646584">
      <w:r>
        <w:separator/>
      </w:r>
    </w:p>
  </w:endnote>
  <w:endnote w:type="continuationSeparator" w:id="0">
    <w:p w14:paraId="59227F3A" w14:textId="77777777" w:rsidR="00646584" w:rsidRDefault="0064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C74DD" w14:textId="77777777" w:rsidR="00646584" w:rsidRDefault="00646584">
      <w:r>
        <w:separator/>
      </w:r>
    </w:p>
  </w:footnote>
  <w:footnote w:type="continuationSeparator" w:id="0">
    <w:p w14:paraId="3C894CDD" w14:textId="77777777" w:rsidR="00646584" w:rsidRDefault="00646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8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3E31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4C9F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5F4A"/>
    <w:rsid w:val="00626C17"/>
    <w:rsid w:val="00631875"/>
    <w:rsid w:val="006348DE"/>
    <w:rsid w:val="00634D17"/>
    <w:rsid w:val="006361A4"/>
    <w:rsid w:val="00641AEA"/>
    <w:rsid w:val="00641C91"/>
    <w:rsid w:val="00646584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405A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4AC78"/>
  <w15:chartTrackingRefBased/>
  <w15:docId w15:val="{CB31201A-4313-4F41-8E6D-9A74B8A3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405A"/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4576</Characters>
  <Application>Microsoft Office Word</Application>
  <DocSecurity>0</DocSecurity>
  <Lines>38</Lines>
  <Paragraphs>10</Paragraphs>
  <ScaleCrop>false</ScaleCrop>
  <Company>Illinois General Assembly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2026-05-15T14:51:00Z</dcterms:created>
  <dcterms:modified xsi:type="dcterms:W3CDTF">2026-06-12T14:47:00Z</dcterms:modified>
</cp:coreProperties>
</file>