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50" w:rsidRDefault="000A7D50" w:rsidP="000A7D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D50" w:rsidRDefault="000A7D50" w:rsidP="000A7D50">
      <w:pPr>
        <w:widowControl w:val="0"/>
        <w:autoSpaceDE w:val="0"/>
        <w:autoSpaceDN w:val="0"/>
        <w:adjustRightInd w:val="0"/>
      </w:pPr>
      <w:r>
        <w:t xml:space="preserve">SOURCE:  Adopted at 11 Ill. Reg. 8994, effective May 1, 1987; amended at 22 Ill. Reg. 11722, effective July 1, 1998. </w:t>
      </w:r>
      <w:r>
        <w:tab/>
      </w:r>
    </w:p>
    <w:sectPr w:rsidR="000A7D50" w:rsidSect="000A7D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D50"/>
    <w:rsid w:val="000A6A0D"/>
    <w:rsid w:val="000A7D50"/>
    <w:rsid w:val="00175E32"/>
    <w:rsid w:val="005C3366"/>
    <w:rsid w:val="0072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