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B1" w:rsidRDefault="00043CB1" w:rsidP="001968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CB1" w:rsidRDefault="00043CB1" w:rsidP="00196844">
      <w:pPr>
        <w:widowControl w:val="0"/>
        <w:autoSpaceDE w:val="0"/>
        <w:autoSpaceDN w:val="0"/>
        <w:adjustRightInd w:val="0"/>
        <w:jc w:val="center"/>
      </w:pPr>
      <w:r>
        <w:t>PART 550</w:t>
      </w:r>
    </w:p>
    <w:p w:rsidR="00043CB1" w:rsidRDefault="00043CB1" w:rsidP="00196844">
      <w:pPr>
        <w:widowControl w:val="0"/>
        <w:autoSpaceDE w:val="0"/>
        <w:autoSpaceDN w:val="0"/>
        <w:adjustRightInd w:val="0"/>
        <w:jc w:val="center"/>
      </w:pPr>
      <w:r>
        <w:t>NON-DISCRIMINATION IN AFFILIATE TRANSACTIONS FOR GAS UTILITIES</w:t>
      </w:r>
    </w:p>
    <w:sectPr w:rsidR="00043CB1" w:rsidSect="0019684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CB1"/>
    <w:rsid w:val="00043CB1"/>
    <w:rsid w:val="00196844"/>
    <w:rsid w:val="002A07F1"/>
    <w:rsid w:val="0046370E"/>
    <w:rsid w:val="004E599E"/>
    <w:rsid w:val="009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</dc:title>
  <dc:subject/>
  <dc:creator>MessingerRR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