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1C" w:rsidRDefault="009D791C" w:rsidP="009D7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91C" w:rsidRDefault="009D791C" w:rsidP="009D79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505.9140  Accounts 914 and 915</w:t>
      </w:r>
      <w:r>
        <w:t xml:space="preserve"> </w:t>
      </w:r>
    </w:p>
    <w:p w:rsidR="009D791C" w:rsidRDefault="009D791C" w:rsidP="009D791C">
      <w:pPr>
        <w:widowControl w:val="0"/>
        <w:autoSpaceDE w:val="0"/>
        <w:autoSpaceDN w:val="0"/>
        <w:adjustRightInd w:val="0"/>
      </w:pPr>
    </w:p>
    <w:p w:rsidR="009D791C" w:rsidRDefault="009D791C" w:rsidP="009D791C">
      <w:pPr>
        <w:widowControl w:val="0"/>
        <w:autoSpaceDE w:val="0"/>
        <w:autoSpaceDN w:val="0"/>
        <w:adjustRightInd w:val="0"/>
      </w:pPr>
      <w:r>
        <w:t xml:space="preserve">Accounts 914 and 915, which are "Reserved" in 18 </w:t>
      </w:r>
      <w:proofErr w:type="spellStart"/>
      <w:r>
        <w:t>CFR</w:t>
      </w:r>
      <w:proofErr w:type="spellEnd"/>
      <w:r>
        <w:t xml:space="preserve"> 201, are changed to read as set forth in Appendix G, Exhibit A. </w:t>
      </w:r>
    </w:p>
    <w:sectPr w:rsidR="009D791C" w:rsidSect="009D7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91C"/>
    <w:rsid w:val="000B738F"/>
    <w:rsid w:val="005C3366"/>
    <w:rsid w:val="00985C9C"/>
    <w:rsid w:val="009D791C"/>
    <w:rsid w:val="00E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