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AD" w:rsidRDefault="002777AD" w:rsidP="002777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77AD" w:rsidRDefault="002777AD" w:rsidP="002777AD">
      <w:pPr>
        <w:widowControl w:val="0"/>
        <w:autoSpaceDE w:val="0"/>
        <w:autoSpaceDN w:val="0"/>
        <w:adjustRightInd w:val="0"/>
      </w:pPr>
      <w:r>
        <w:t xml:space="preserve">SOURCE:  Adopted at 5 Ill. Reg. 6780, effective June 10, 1981; amended at 7 Ill. Reg. 8234, effective June 30, 1983; codified at 8 Ill. Reg. 6703. </w:t>
      </w:r>
      <w:r>
        <w:tab/>
      </w:r>
    </w:p>
    <w:sectPr w:rsidR="002777AD" w:rsidSect="002777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7AD"/>
    <w:rsid w:val="002777AD"/>
    <w:rsid w:val="005C3366"/>
    <w:rsid w:val="007633F2"/>
    <w:rsid w:val="00C67D52"/>
    <w:rsid w:val="00D7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