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7D" w:rsidRDefault="00BD7F7D" w:rsidP="00BD7F7D">
      <w:pPr>
        <w:widowControl w:val="0"/>
        <w:autoSpaceDE w:val="0"/>
        <w:autoSpaceDN w:val="0"/>
        <w:adjustRightInd w:val="0"/>
      </w:pPr>
      <w:bookmarkStart w:id="0" w:name="_GoBack"/>
      <w:bookmarkEnd w:id="0"/>
    </w:p>
    <w:p w:rsidR="00BD7F7D" w:rsidRDefault="00BD7F7D" w:rsidP="00BD7F7D">
      <w:pPr>
        <w:widowControl w:val="0"/>
        <w:autoSpaceDE w:val="0"/>
        <w:autoSpaceDN w:val="0"/>
        <w:adjustRightInd w:val="0"/>
      </w:pPr>
      <w:r>
        <w:rPr>
          <w:b/>
          <w:bCs/>
        </w:rPr>
        <w:t>Section 640.130  Employee Roster Files</w:t>
      </w:r>
      <w:r>
        <w:t xml:space="preserve"> </w:t>
      </w:r>
    </w:p>
    <w:p w:rsidR="00BD7F7D" w:rsidRDefault="00BD7F7D" w:rsidP="00BD7F7D">
      <w:pPr>
        <w:widowControl w:val="0"/>
        <w:autoSpaceDE w:val="0"/>
        <w:autoSpaceDN w:val="0"/>
        <w:adjustRightInd w:val="0"/>
      </w:pPr>
    </w:p>
    <w:p w:rsidR="00BD7F7D" w:rsidRDefault="00BD7F7D" w:rsidP="00BD7F7D">
      <w:pPr>
        <w:widowControl w:val="0"/>
        <w:autoSpaceDE w:val="0"/>
        <w:autoSpaceDN w:val="0"/>
        <w:adjustRightInd w:val="0"/>
      </w:pPr>
      <w:r>
        <w:t xml:space="preserve">The Director shall establish and maintain personnel files for employees subject to the State Treasurer Employment Code (Code) (Ill. Rev. Stat. 1989, ch. 130, pars. 101 et seq.), pursuant to Section 6(c) of the Code, showing the name, sex, county of residence, date of original appointment to service, date of promotions, demotions, transfers, and other transactions, present position title, status, salary, and the operating department to which the employee is assigned. </w:t>
      </w:r>
    </w:p>
    <w:sectPr w:rsidR="00BD7F7D" w:rsidSect="00BD7F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F7D"/>
    <w:rsid w:val="003E7F94"/>
    <w:rsid w:val="005C3366"/>
    <w:rsid w:val="00B348F1"/>
    <w:rsid w:val="00BD7F7D"/>
    <w:rsid w:val="00E0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