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2" w:rsidRDefault="00C67CC2" w:rsidP="00C67C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CC2" w:rsidRDefault="00C67CC2" w:rsidP="00C67CC2">
      <w:pPr>
        <w:widowControl w:val="0"/>
        <w:autoSpaceDE w:val="0"/>
        <w:autoSpaceDN w:val="0"/>
        <w:adjustRightInd w:val="0"/>
        <w:jc w:val="center"/>
      </w:pPr>
      <w:r>
        <w:t>PART 1160</w:t>
      </w:r>
    </w:p>
    <w:p w:rsidR="00C67CC2" w:rsidRDefault="00C67CC2" w:rsidP="00C67CC2">
      <w:pPr>
        <w:widowControl w:val="0"/>
        <w:autoSpaceDE w:val="0"/>
        <w:autoSpaceDN w:val="0"/>
        <w:adjustRightInd w:val="0"/>
        <w:jc w:val="center"/>
      </w:pPr>
      <w:r>
        <w:t>ILLINOIS ATHLETIC TRAINERS PRACTICE ACT</w:t>
      </w:r>
    </w:p>
    <w:sectPr w:rsidR="00C67CC2" w:rsidSect="00C67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CC2"/>
    <w:rsid w:val="00055919"/>
    <w:rsid w:val="00096AC7"/>
    <w:rsid w:val="005C3366"/>
    <w:rsid w:val="00C67CC2"/>
    <w:rsid w:val="00E90835"/>
    <w:rsid w:val="00F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1160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1160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