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31" w:rsidRDefault="00010A31" w:rsidP="00010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A31" w:rsidRDefault="00010A31" w:rsidP="00010A31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010A31" w:rsidRDefault="00010A31" w:rsidP="00010A31">
      <w:pPr>
        <w:widowControl w:val="0"/>
        <w:autoSpaceDE w:val="0"/>
        <w:autoSpaceDN w:val="0"/>
        <w:adjustRightInd w:val="0"/>
        <w:jc w:val="center"/>
      </w:pPr>
      <w:r>
        <w:t>FUNERAL DIRECTOR AND EMBALMERS ACT (TRANSFERRED)</w:t>
      </w:r>
    </w:p>
    <w:p w:rsidR="00010A31" w:rsidRDefault="00010A31" w:rsidP="00010A31">
      <w:pPr>
        <w:widowControl w:val="0"/>
        <w:autoSpaceDE w:val="0"/>
        <w:autoSpaceDN w:val="0"/>
        <w:adjustRightInd w:val="0"/>
      </w:pPr>
    </w:p>
    <w:sectPr w:rsidR="00010A31" w:rsidSect="00010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A31"/>
    <w:rsid w:val="00010A31"/>
    <w:rsid w:val="0026402D"/>
    <w:rsid w:val="005C3366"/>
    <w:rsid w:val="007A2FA6"/>
    <w:rsid w:val="008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