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BB" w:rsidRDefault="00782CBB" w:rsidP="00782CBB">
      <w:pPr>
        <w:widowControl w:val="0"/>
        <w:autoSpaceDE w:val="0"/>
        <w:autoSpaceDN w:val="0"/>
        <w:adjustRightInd w:val="0"/>
      </w:pPr>
      <w:bookmarkStart w:id="0" w:name="_GoBack"/>
      <w:bookmarkEnd w:id="0"/>
    </w:p>
    <w:p w:rsidR="00782CBB" w:rsidRDefault="00782CBB" w:rsidP="00782CBB">
      <w:pPr>
        <w:widowControl w:val="0"/>
        <w:autoSpaceDE w:val="0"/>
        <w:autoSpaceDN w:val="0"/>
        <w:adjustRightInd w:val="0"/>
      </w:pPr>
      <w:r>
        <w:rPr>
          <w:b/>
          <w:bCs/>
        </w:rPr>
        <w:t>Section 8100.1702  Computation of Amount on Deposit</w:t>
      </w:r>
      <w:r>
        <w:t xml:space="preserve"> </w:t>
      </w:r>
    </w:p>
    <w:p w:rsidR="00782CBB" w:rsidRDefault="00782CBB" w:rsidP="00782CBB">
      <w:pPr>
        <w:widowControl w:val="0"/>
        <w:autoSpaceDE w:val="0"/>
        <w:autoSpaceDN w:val="0"/>
        <w:adjustRightInd w:val="0"/>
      </w:pPr>
    </w:p>
    <w:p w:rsidR="00782CBB" w:rsidRDefault="00782CBB" w:rsidP="00782CBB">
      <w:pPr>
        <w:widowControl w:val="0"/>
        <w:autoSpaceDE w:val="0"/>
        <w:autoSpaceDN w:val="0"/>
        <w:adjustRightInd w:val="0"/>
      </w:pPr>
      <w:r>
        <w:t xml:space="preserve">Each independent </w:t>
      </w:r>
      <w:proofErr w:type="spellStart"/>
      <w:r>
        <w:t>escrowee</w:t>
      </w:r>
      <w:proofErr w:type="spellEnd"/>
      <w:r>
        <w:t xml:space="preserve"> shall compute the value of the Bonds on deposit. The computation will be made using the actual cash value of each Bond, not face value. At all times, the actual cash value of the Bonds on deposit must equal at least 95% of the face value of the Bonds on deposit, as specified under Section 4.(b) of the Act. </w:t>
      </w:r>
    </w:p>
    <w:sectPr w:rsidR="00782CBB" w:rsidSect="00782C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CBB"/>
    <w:rsid w:val="005C3366"/>
    <w:rsid w:val="0070208A"/>
    <w:rsid w:val="00782CBB"/>
    <w:rsid w:val="00CA20E1"/>
    <w:rsid w:val="00D20589"/>
    <w:rsid w:val="00FF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