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21B" w:rsidRDefault="0071521B" w:rsidP="0071521B">
      <w:pPr>
        <w:widowControl w:val="0"/>
        <w:autoSpaceDE w:val="0"/>
        <w:autoSpaceDN w:val="0"/>
        <w:adjustRightInd w:val="0"/>
      </w:pPr>
      <w:bookmarkStart w:id="0" w:name="_GoBack"/>
      <w:bookmarkEnd w:id="0"/>
    </w:p>
    <w:p w:rsidR="0071521B" w:rsidRDefault="0071521B" w:rsidP="0071521B">
      <w:pPr>
        <w:widowControl w:val="0"/>
        <w:autoSpaceDE w:val="0"/>
        <w:autoSpaceDN w:val="0"/>
        <w:adjustRightInd w:val="0"/>
      </w:pPr>
      <w:r>
        <w:rPr>
          <w:b/>
          <w:bCs/>
        </w:rPr>
        <w:t>Section 8100.1000  Date of Redetermination of Required Reserves</w:t>
      </w:r>
      <w:r>
        <w:t xml:space="preserve"> </w:t>
      </w:r>
    </w:p>
    <w:p w:rsidR="0071521B" w:rsidRDefault="0071521B" w:rsidP="0071521B">
      <w:pPr>
        <w:widowControl w:val="0"/>
        <w:autoSpaceDE w:val="0"/>
        <w:autoSpaceDN w:val="0"/>
        <w:adjustRightInd w:val="0"/>
      </w:pPr>
    </w:p>
    <w:p w:rsidR="0071521B" w:rsidRDefault="0071521B" w:rsidP="0071521B">
      <w:pPr>
        <w:widowControl w:val="0"/>
        <w:autoSpaceDE w:val="0"/>
        <w:autoSpaceDN w:val="0"/>
        <w:adjustRightInd w:val="0"/>
      </w:pPr>
      <w:r>
        <w:t xml:space="preserve">Each Company shall redetermine the reserves required under Section 10 of the Act annually as of December 31st regardless of the date when the initial reserve against unpaid losses and loss expenses were established. </w:t>
      </w:r>
    </w:p>
    <w:sectPr w:rsidR="0071521B" w:rsidSect="007152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21B"/>
    <w:rsid w:val="003E2A12"/>
    <w:rsid w:val="003E5133"/>
    <w:rsid w:val="005C3366"/>
    <w:rsid w:val="0071521B"/>
    <w:rsid w:val="00A7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