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1DA" w:rsidRDefault="006631DA" w:rsidP="006631D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631DA" w:rsidRDefault="006631DA" w:rsidP="006631DA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8100.250  Definition of the term</w:t>
      </w:r>
      <w:r>
        <w:t xml:space="preserve"> </w:t>
      </w:r>
      <w:r w:rsidRPr="00CE162D">
        <w:rPr>
          <w:b/>
          <w:bCs/>
          <w:iCs/>
        </w:rPr>
        <w:t>"Capital"</w:t>
      </w:r>
      <w:r>
        <w:t xml:space="preserve"> </w:t>
      </w:r>
      <w:r>
        <w:rPr>
          <w:b/>
          <w:bCs/>
        </w:rPr>
        <w:t>as Used in Section 9.(a) of the Act</w:t>
      </w:r>
      <w:r>
        <w:t xml:space="preserve"> </w:t>
      </w:r>
    </w:p>
    <w:p w:rsidR="006631DA" w:rsidRDefault="006631DA" w:rsidP="006631DA">
      <w:pPr>
        <w:widowControl w:val="0"/>
        <w:autoSpaceDE w:val="0"/>
        <w:autoSpaceDN w:val="0"/>
        <w:adjustRightInd w:val="0"/>
      </w:pPr>
    </w:p>
    <w:p w:rsidR="006631DA" w:rsidRDefault="006631DA" w:rsidP="006631DA">
      <w:pPr>
        <w:widowControl w:val="0"/>
        <w:autoSpaceDE w:val="0"/>
        <w:autoSpaceDN w:val="0"/>
        <w:adjustRightInd w:val="0"/>
      </w:pPr>
      <w:r>
        <w:t xml:space="preserve">The term </w:t>
      </w:r>
      <w:r w:rsidRPr="00CE162D">
        <w:rPr>
          <w:iCs/>
        </w:rPr>
        <w:t>"Capital"</w:t>
      </w:r>
      <w:r>
        <w:t xml:space="preserve"> as used in Section 9.(a) of the Act shall mean the paid-up capital of the company. </w:t>
      </w:r>
    </w:p>
    <w:sectPr w:rsidR="006631DA" w:rsidSect="006631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31DA"/>
    <w:rsid w:val="00376774"/>
    <w:rsid w:val="005C3366"/>
    <w:rsid w:val="006631DA"/>
    <w:rsid w:val="00CC69C5"/>
    <w:rsid w:val="00CE162D"/>
    <w:rsid w:val="00EE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8100</vt:lpstr>
    </vt:vector>
  </TitlesOfParts>
  <Company>state of illinois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8100</dc:title>
  <dc:subject/>
  <dc:creator>Illinois General Assembly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