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A3" w:rsidRDefault="009C27A3" w:rsidP="009C27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B18" w:rsidRDefault="009C27A3" w:rsidP="009C27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7110.40  Petition to Suspend Compensation for Failure to Submit to Proper Medical Treatment</w:t>
      </w:r>
      <w:r>
        <w:t xml:space="preserve"> </w:t>
      </w:r>
    </w:p>
    <w:p w:rsidR="001B1B18" w:rsidRDefault="001B1B18" w:rsidP="009C27A3">
      <w:pPr>
        <w:widowControl w:val="0"/>
        <w:autoSpaceDE w:val="0"/>
        <w:autoSpaceDN w:val="0"/>
        <w:adjustRightInd w:val="0"/>
      </w:pPr>
    </w:p>
    <w:p w:rsidR="009C27A3" w:rsidRDefault="009C27A3" w:rsidP="009C27A3">
      <w:pPr>
        <w:widowControl w:val="0"/>
        <w:autoSpaceDE w:val="0"/>
        <w:autoSpaceDN w:val="0"/>
        <w:adjustRightInd w:val="0"/>
      </w:pPr>
      <w:r>
        <w:t xml:space="preserve">Petitions to suspend compensation, as provided in </w:t>
      </w:r>
      <w:r w:rsidR="00F45C17">
        <w:t>Section 19(d)</w:t>
      </w:r>
      <w:r>
        <w:t xml:space="preserve"> of the Act, shall be docketed and set for hearing as soon as possible, except that</w:t>
      </w:r>
      <w:r w:rsidR="0089114B">
        <w:t xml:space="preserve">, </w:t>
      </w:r>
      <w:r w:rsidR="00C613EE">
        <w:t>if</w:t>
      </w:r>
      <w:r>
        <w:t xml:space="preserve"> an emergency is alleged in the petition, it shall immediately be set for hearing</w:t>
      </w:r>
      <w:r w:rsidR="00C613EE">
        <w:t>.</w:t>
      </w:r>
      <w:r>
        <w:t xml:space="preserve">  All petitions shall give the nature of the injury and the treatment required.  </w:t>
      </w:r>
      <w:r w:rsidR="00CC1EEF">
        <w:t>Reasonable notice</w:t>
      </w:r>
      <w:r>
        <w:t xml:space="preserve"> of the time and place of hearing shall be served upon the injured party either personally or by registered mail. </w:t>
      </w:r>
    </w:p>
    <w:p w:rsidR="00F45C17" w:rsidRDefault="00F45C17" w:rsidP="009C27A3">
      <w:pPr>
        <w:widowControl w:val="0"/>
        <w:autoSpaceDE w:val="0"/>
        <w:autoSpaceDN w:val="0"/>
        <w:adjustRightInd w:val="0"/>
      </w:pPr>
    </w:p>
    <w:p w:rsidR="00F45C17" w:rsidRPr="00D55B37" w:rsidRDefault="00F45C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11E9E">
        <w:t>11743</w:t>
      </w:r>
      <w:r w:rsidRPr="00D55B37">
        <w:t xml:space="preserve">, effective </w:t>
      </w:r>
      <w:r w:rsidR="00711E9E">
        <w:t>June 22, 2006</w:t>
      </w:r>
      <w:r w:rsidRPr="00D55B37">
        <w:t>)</w:t>
      </w:r>
    </w:p>
    <w:sectPr w:rsidR="00F45C17" w:rsidRPr="00D55B37" w:rsidSect="009C2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7A3"/>
    <w:rsid w:val="001B1B18"/>
    <w:rsid w:val="001B6FC8"/>
    <w:rsid w:val="002D7057"/>
    <w:rsid w:val="005C3366"/>
    <w:rsid w:val="00711E9E"/>
    <w:rsid w:val="007E59C5"/>
    <w:rsid w:val="0089114B"/>
    <w:rsid w:val="0099004F"/>
    <w:rsid w:val="009C27A3"/>
    <w:rsid w:val="00C613EE"/>
    <w:rsid w:val="00CC1EEF"/>
    <w:rsid w:val="00F4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5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7110</vt:lpstr>
    </vt:vector>
  </TitlesOfParts>
  <Company>State of Illinois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