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09" w:rsidRDefault="001C7109" w:rsidP="001C71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7109" w:rsidRDefault="001C7109" w:rsidP="001C71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7110.20  Petitions under Sections 19(h), 8(a), and 7(a) of the Act</w:t>
      </w:r>
      <w:r>
        <w:t xml:space="preserve"> </w:t>
      </w:r>
    </w:p>
    <w:p w:rsidR="001C7109" w:rsidRDefault="001C7109" w:rsidP="001C7109">
      <w:pPr>
        <w:widowControl w:val="0"/>
        <w:autoSpaceDE w:val="0"/>
        <w:autoSpaceDN w:val="0"/>
        <w:adjustRightInd w:val="0"/>
      </w:pPr>
    </w:p>
    <w:p w:rsidR="001C7109" w:rsidRDefault="001C7109" w:rsidP="001C7109">
      <w:pPr>
        <w:widowControl w:val="0"/>
        <w:autoSpaceDE w:val="0"/>
        <w:autoSpaceDN w:val="0"/>
        <w:adjustRightInd w:val="0"/>
      </w:pPr>
      <w:r>
        <w:t xml:space="preserve">Petitions filed under Section 19(h) of the Act, alleging change in disability, or Section 8(a), asking reimbursement of medical expenses, or Section 7(a), seeking modification of a death award, shall be docketed and assigned for hearing in the same manner as a petition for review, except that where practical the cause shall be assigned to the original hearing commissioner. </w:t>
      </w:r>
    </w:p>
    <w:sectPr w:rsidR="001C7109" w:rsidSect="001C71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109"/>
    <w:rsid w:val="001C7109"/>
    <w:rsid w:val="005C3366"/>
    <w:rsid w:val="009334F2"/>
    <w:rsid w:val="00E53F56"/>
    <w:rsid w:val="00FB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7110</vt:lpstr>
    </vt:vector>
  </TitlesOfParts>
  <Company>State of Illinois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7110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