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CC" w:rsidRDefault="00B45CCC" w:rsidP="00B45C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CCC" w:rsidRDefault="00B45CCC" w:rsidP="00B45C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7070.30  Contested Petitions for Lump Sum Settlement</w:t>
      </w:r>
      <w:r>
        <w:t xml:space="preserve"> </w:t>
      </w:r>
    </w:p>
    <w:p w:rsidR="00B45CCC" w:rsidRDefault="00B45CCC" w:rsidP="00B45CCC">
      <w:pPr>
        <w:widowControl w:val="0"/>
        <w:autoSpaceDE w:val="0"/>
        <w:autoSpaceDN w:val="0"/>
        <w:adjustRightInd w:val="0"/>
      </w:pPr>
    </w:p>
    <w:p w:rsidR="00B45CCC" w:rsidRDefault="00B45CCC" w:rsidP="00B45CCC">
      <w:pPr>
        <w:widowControl w:val="0"/>
        <w:autoSpaceDE w:val="0"/>
        <w:autoSpaceDN w:val="0"/>
        <w:adjustRightInd w:val="0"/>
      </w:pPr>
      <w:r>
        <w:t xml:space="preserve">Contested Lump Sum Settlement Petitions shall be docketed and set for hearing in the same manner as Petitions for Review. </w:t>
      </w:r>
    </w:p>
    <w:sectPr w:rsidR="00B45CCC" w:rsidSect="00B45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CCC"/>
    <w:rsid w:val="002B55E0"/>
    <w:rsid w:val="003C2560"/>
    <w:rsid w:val="005C3366"/>
    <w:rsid w:val="00B45CCC"/>
    <w:rsid w:val="00F6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7070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7070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