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F9F" w:rsidRDefault="00BC1F9F" w:rsidP="00BC1F9F">
      <w:pPr>
        <w:widowControl w:val="0"/>
        <w:autoSpaceDE w:val="0"/>
        <w:autoSpaceDN w:val="0"/>
        <w:adjustRightInd w:val="0"/>
      </w:pPr>
      <w:bookmarkStart w:id="0" w:name="_GoBack"/>
      <w:bookmarkEnd w:id="0"/>
    </w:p>
    <w:p w:rsidR="00BC1F9F" w:rsidRDefault="00BC1F9F" w:rsidP="00BC1F9F">
      <w:pPr>
        <w:widowControl w:val="0"/>
        <w:autoSpaceDE w:val="0"/>
        <w:autoSpaceDN w:val="0"/>
        <w:adjustRightInd w:val="0"/>
      </w:pPr>
      <w:r>
        <w:rPr>
          <w:b/>
          <w:bCs/>
        </w:rPr>
        <w:t>Section 7050.40  Petitioner's Presence at Oral Argument</w:t>
      </w:r>
      <w:r>
        <w:t xml:space="preserve"> </w:t>
      </w:r>
    </w:p>
    <w:p w:rsidR="00BC1F9F" w:rsidRDefault="00BC1F9F" w:rsidP="00BC1F9F">
      <w:pPr>
        <w:widowControl w:val="0"/>
        <w:autoSpaceDE w:val="0"/>
        <w:autoSpaceDN w:val="0"/>
        <w:adjustRightInd w:val="0"/>
      </w:pPr>
    </w:p>
    <w:p w:rsidR="00BC1F9F" w:rsidRDefault="00BC1F9F" w:rsidP="00BC1F9F">
      <w:pPr>
        <w:widowControl w:val="0"/>
        <w:autoSpaceDE w:val="0"/>
        <w:autoSpaceDN w:val="0"/>
        <w:adjustRightInd w:val="0"/>
      </w:pPr>
      <w:r>
        <w:t xml:space="preserve">The petitioner, at his own request, or at the request of the hearing commissioner, shall present himself for examination at the time set for oral argument. In the event that neither the petitioner nor the hearing commissioner request the presence of the petitioner, the respondent may request his presence, subject to the discretion of the hearing commissioner, and if such presence is ordered by the hearing commissioner, the respondent shall pay in advance of the time fixed for said oral argument sufficient monies to defray the necessary expense of travel by the most convenient means to and from the place of examination and reimbursement for any loss of wages caused because of loss of working time as provided under Section 12 of the Workers' Compensation Act relative to physical examinations. </w:t>
      </w:r>
    </w:p>
    <w:sectPr w:rsidR="00BC1F9F" w:rsidSect="00BC1F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F9F"/>
    <w:rsid w:val="00061678"/>
    <w:rsid w:val="003047C7"/>
    <w:rsid w:val="005C3366"/>
    <w:rsid w:val="00B01B55"/>
    <w:rsid w:val="00BC1F9F"/>
    <w:rsid w:val="00D9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7050</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