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6BE" w:rsidRDefault="000966BE" w:rsidP="000966BE">
      <w:pPr>
        <w:widowControl w:val="0"/>
        <w:autoSpaceDE w:val="0"/>
        <w:autoSpaceDN w:val="0"/>
        <w:adjustRightInd w:val="0"/>
      </w:pPr>
      <w:bookmarkStart w:id="0" w:name="_GoBack"/>
      <w:bookmarkEnd w:id="0"/>
    </w:p>
    <w:p w:rsidR="000966BE" w:rsidRDefault="000966BE" w:rsidP="000966BE">
      <w:pPr>
        <w:widowControl w:val="0"/>
        <w:autoSpaceDE w:val="0"/>
        <w:autoSpaceDN w:val="0"/>
        <w:adjustRightInd w:val="0"/>
      </w:pPr>
      <w:r>
        <w:rPr>
          <w:b/>
          <w:bCs/>
        </w:rPr>
        <w:t>Section 7050.20  Time Allotted</w:t>
      </w:r>
      <w:r>
        <w:t xml:space="preserve"> </w:t>
      </w:r>
    </w:p>
    <w:p w:rsidR="000966BE" w:rsidRDefault="000966BE" w:rsidP="000966BE">
      <w:pPr>
        <w:widowControl w:val="0"/>
        <w:autoSpaceDE w:val="0"/>
        <w:autoSpaceDN w:val="0"/>
        <w:adjustRightInd w:val="0"/>
      </w:pPr>
    </w:p>
    <w:p w:rsidR="000966BE" w:rsidRDefault="000966BE" w:rsidP="000966BE">
      <w:pPr>
        <w:widowControl w:val="0"/>
        <w:autoSpaceDE w:val="0"/>
        <w:autoSpaceDN w:val="0"/>
        <w:adjustRightInd w:val="0"/>
      </w:pPr>
      <w:r>
        <w:t xml:space="preserve">Oral Argument on all cases where Nature and Extent of injury is the sole issue shall be limited to five (5) minutes for each side.  Oral argument shall be limited to ten (10) minutes for each side inclusive of rebuttal time on all other cases and those cases where a total permanent disability or death award has been entered regardless of the number of issues involved. </w:t>
      </w:r>
    </w:p>
    <w:sectPr w:rsidR="000966BE" w:rsidSect="000966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66BE"/>
    <w:rsid w:val="000966BE"/>
    <w:rsid w:val="005C3366"/>
    <w:rsid w:val="00C80E38"/>
    <w:rsid w:val="00D224A3"/>
    <w:rsid w:val="00DF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7050</vt:lpstr>
    </vt:vector>
  </TitlesOfParts>
  <Company>State of Illinois</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7050</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