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6ED" w:rsidRDefault="00F216ED" w:rsidP="00F216ED">
      <w:pPr>
        <w:rPr>
          <w:b/>
          <w:caps/>
        </w:rPr>
      </w:pPr>
    </w:p>
    <w:p w:rsidR="00F216ED" w:rsidRDefault="00F216ED" w:rsidP="00F216ED">
      <w:pPr>
        <w:rPr>
          <w:b/>
        </w:rPr>
      </w:pPr>
      <w:r>
        <w:rPr>
          <w:b/>
        </w:rPr>
        <w:t>Section 5701.100  Reporting Requirements</w:t>
      </w:r>
    </w:p>
    <w:p w:rsidR="00F216ED" w:rsidRDefault="00F216ED" w:rsidP="00F216ED"/>
    <w:p w:rsidR="00F216ED" w:rsidRDefault="00F216ED" w:rsidP="00F216ED">
      <w:pPr>
        <w:ind w:left="1440" w:hanging="720"/>
      </w:pPr>
      <w:r>
        <w:t>a)</w:t>
      </w:r>
      <w:r>
        <w:tab/>
        <w:t>On or before March 1 of each year, viatical settlement providers must file the following reports listed as Exhibits to this Part:</w:t>
      </w:r>
    </w:p>
    <w:p w:rsidR="00F216ED" w:rsidRDefault="00F216ED" w:rsidP="00F216ED"/>
    <w:p w:rsidR="00F216ED" w:rsidRDefault="00F216ED" w:rsidP="00F216ED">
      <w:pPr>
        <w:ind w:left="2155" w:hanging="730"/>
      </w:pPr>
      <w:r>
        <w:t>1)</w:t>
      </w:r>
      <w:r>
        <w:tab/>
        <w:t>Viatical Settlement Provider Report − All States and Territories (Form VSP-001) (Exhibit A);</w:t>
      </w:r>
    </w:p>
    <w:p w:rsidR="00F216ED" w:rsidRDefault="00F216ED" w:rsidP="00F216ED"/>
    <w:p w:rsidR="00F216ED" w:rsidRDefault="00F216ED" w:rsidP="00F216ED">
      <w:pPr>
        <w:ind w:left="2155" w:hanging="730"/>
      </w:pPr>
      <w:r>
        <w:t>2)</w:t>
      </w:r>
      <w:r>
        <w:tab/>
        <w:t>Viatical Settlement Provider Report − Illinois Transactions Only (Form VSP-002) (Exhibit C);</w:t>
      </w:r>
    </w:p>
    <w:p w:rsidR="00F216ED" w:rsidRDefault="00F216ED" w:rsidP="00F216ED"/>
    <w:p w:rsidR="00F216ED" w:rsidRDefault="00F216ED" w:rsidP="00F216ED">
      <w:pPr>
        <w:ind w:left="2155" w:hanging="730"/>
      </w:pPr>
      <w:r>
        <w:t>3)</w:t>
      </w:r>
      <w:r>
        <w:tab/>
        <w:t>Individual Mortality Report − Illinois Transactions Only (Form VSP-003) (Exhibit E); and</w:t>
      </w:r>
    </w:p>
    <w:p w:rsidR="00F216ED" w:rsidRDefault="00F216ED" w:rsidP="00F216ED"/>
    <w:p w:rsidR="00F216ED" w:rsidRDefault="00F216ED" w:rsidP="00F216ED">
      <w:pPr>
        <w:ind w:left="2155" w:hanging="730"/>
      </w:pPr>
      <w:r>
        <w:t>4)</w:t>
      </w:r>
      <w:r>
        <w:tab/>
        <w:t>Viatical Settlement Provider Certification (Form VSP-004) (Exhibit F).</w:t>
      </w:r>
    </w:p>
    <w:p w:rsidR="00F216ED" w:rsidRDefault="00F216ED" w:rsidP="00F216ED">
      <w:pPr>
        <w:ind w:left="720" w:hanging="720"/>
      </w:pPr>
    </w:p>
    <w:p w:rsidR="00F216ED" w:rsidRDefault="00F216ED" w:rsidP="00F216ED">
      <w:pPr>
        <w:ind w:left="1440" w:hanging="720"/>
      </w:pPr>
      <w:r>
        <w:t>b)</w:t>
      </w:r>
      <w:r>
        <w:tab/>
        <w:t>All filings required pursuant to subsection (a) are to be submitted to the Corporate Regulation Section of the Department.</w:t>
      </w:r>
    </w:p>
    <w:p w:rsidR="00F216ED" w:rsidRDefault="00F216ED" w:rsidP="00F216ED">
      <w:pPr>
        <w:ind w:left="720" w:hanging="720"/>
      </w:pPr>
    </w:p>
    <w:p w:rsidR="00F216ED" w:rsidRDefault="00F216ED" w:rsidP="00F216ED">
      <w:pPr>
        <w:tabs>
          <w:tab w:val="left" w:pos="1540"/>
        </w:tabs>
        <w:spacing w:line="274" w:lineRule="exact"/>
        <w:ind w:left="1440" w:hanging="720"/>
      </w:pPr>
      <w:r>
        <w:t>c)</w:t>
      </w:r>
      <w:r>
        <w:tab/>
        <w:t>On</w:t>
      </w:r>
      <w:r>
        <w:rPr>
          <w:spacing w:val="-2"/>
        </w:rPr>
        <w:t xml:space="preserve"> </w:t>
      </w:r>
      <w:r>
        <w:t>or</w:t>
      </w:r>
      <w:r>
        <w:rPr>
          <w:spacing w:val="4"/>
        </w:rPr>
        <w:t xml:space="preserve"> </w:t>
      </w:r>
      <w:r>
        <w:t>before</w:t>
      </w:r>
      <w:r>
        <w:rPr>
          <w:spacing w:val="-6"/>
        </w:rPr>
        <w:t xml:space="preserve"> </w:t>
      </w:r>
      <w:r>
        <w:t>March</w:t>
      </w:r>
      <w:r>
        <w:rPr>
          <w:spacing w:val="-4"/>
        </w:rPr>
        <w:t xml:space="preserve"> </w:t>
      </w:r>
      <w:r>
        <w:t>1</w:t>
      </w:r>
      <w:r>
        <w:rPr>
          <w:spacing w:val="-7"/>
        </w:rPr>
        <w:t xml:space="preserve"> </w:t>
      </w:r>
      <w:r>
        <w:t>of</w:t>
      </w:r>
      <w:r>
        <w:rPr>
          <w:spacing w:val="-2"/>
        </w:rPr>
        <w:t xml:space="preserve"> </w:t>
      </w:r>
      <w:r>
        <w:t>each</w:t>
      </w:r>
      <w:r>
        <w:rPr>
          <w:spacing w:val="5"/>
        </w:rPr>
        <w:t xml:space="preserve"> </w:t>
      </w:r>
      <w:r>
        <w:t>year,</w:t>
      </w:r>
      <w:r>
        <w:rPr>
          <w:spacing w:val="-9"/>
        </w:rPr>
        <w:t xml:space="preserve"> </w:t>
      </w:r>
      <w:r>
        <w:t>viatical settlement</w:t>
      </w:r>
      <w:r>
        <w:rPr>
          <w:spacing w:val="8"/>
        </w:rPr>
        <w:t xml:space="preserve"> </w:t>
      </w:r>
      <w:r>
        <w:t>brokers</w:t>
      </w:r>
      <w:r>
        <w:rPr>
          <w:spacing w:val="-6"/>
        </w:rPr>
        <w:t xml:space="preserve"> </w:t>
      </w:r>
      <w:r>
        <w:t>must</w:t>
      </w:r>
      <w:r>
        <w:rPr>
          <w:spacing w:val="-10"/>
        </w:rPr>
        <w:t xml:space="preserve"> </w:t>
      </w:r>
      <w:r>
        <w:t>file</w:t>
      </w:r>
      <w:r>
        <w:rPr>
          <w:spacing w:val="-3"/>
        </w:rPr>
        <w:t xml:space="preserve"> </w:t>
      </w:r>
      <w:r>
        <w:rPr>
          <w:w w:val="101"/>
        </w:rPr>
        <w:t xml:space="preserve">the </w:t>
      </w:r>
      <w:r>
        <w:t>following</w:t>
      </w:r>
      <w:r>
        <w:rPr>
          <w:spacing w:val="-12"/>
        </w:rPr>
        <w:t xml:space="preserve"> </w:t>
      </w:r>
      <w:r>
        <w:t>reports</w:t>
      </w:r>
      <w:r>
        <w:rPr>
          <w:spacing w:val="-6"/>
        </w:rPr>
        <w:t xml:space="preserve"> </w:t>
      </w:r>
      <w:r>
        <w:t>listed</w:t>
      </w:r>
      <w:r>
        <w:rPr>
          <w:spacing w:val="-9"/>
        </w:rPr>
        <w:t xml:space="preserve"> </w:t>
      </w:r>
      <w:r>
        <w:t>as</w:t>
      </w:r>
      <w:r>
        <w:rPr>
          <w:spacing w:val="1"/>
        </w:rPr>
        <w:t xml:space="preserve"> </w:t>
      </w:r>
      <w:r>
        <w:t>Exhibits</w:t>
      </w:r>
      <w:r>
        <w:rPr>
          <w:spacing w:val="-4"/>
        </w:rPr>
        <w:t xml:space="preserve"> </w:t>
      </w:r>
      <w:r>
        <w:t>to</w:t>
      </w:r>
      <w:r>
        <w:rPr>
          <w:spacing w:val="3"/>
        </w:rPr>
        <w:t xml:space="preserve"> </w:t>
      </w:r>
      <w:r>
        <w:t>this</w:t>
      </w:r>
      <w:r>
        <w:rPr>
          <w:spacing w:val="1"/>
        </w:rPr>
        <w:t xml:space="preserve"> </w:t>
      </w:r>
      <w:r>
        <w:t>Part:</w:t>
      </w:r>
    </w:p>
    <w:p w:rsidR="00F216ED" w:rsidRDefault="00F216ED" w:rsidP="00F216ED">
      <w:pPr>
        <w:spacing w:before="18" w:line="260" w:lineRule="exact"/>
      </w:pPr>
    </w:p>
    <w:p w:rsidR="00F216ED" w:rsidRDefault="00F216ED" w:rsidP="00F216ED">
      <w:pPr>
        <w:tabs>
          <w:tab w:val="left" w:pos="2240"/>
        </w:tabs>
        <w:ind w:left="2160" w:right="1210" w:hanging="720"/>
      </w:pPr>
      <w:r>
        <w:t>1)</w:t>
      </w:r>
      <w:r>
        <w:rPr>
          <w:spacing w:val="-58"/>
        </w:rPr>
        <w:tab/>
      </w:r>
      <w:r>
        <w:t>Viatical</w:t>
      </w:r>
      <w:r>
        <w:rPr>
          <w:spacing w:val="-11"/>
        </w:rPr>
        <w:t xml:space="preserve"> </w:t>
      </w:r>
      <w:r>
        <w:t>Settlement</w:t>
      </w:r>
      <w:r>
        <w:rPr>
          <w:spacing w:val="-6"/>
        </w:rPr>
        <w:t xml:space="preserve"> </w:t>
      </w:r>
      <w:r>
        <w:t>Broker</w:t>
      </w:r>
      <w:r>
        <w:rPr>
          <w:spacing w:val="-1"/>
        </w:rPr>
        <w:t xml:space="preserve"> </w:t>
      </w:r>
      <w:r>
        <w:rPr>
          <w:w w:val="115"/>
        </w:rPr>
        <w:t xml:space="preserve">Report − </w:t>
      </w:r>
      <w:r>
        <w:t>All</w:t>
      </w:r>
      <w:r>
        <w:rPr>
          <w:spacing w:val="-2"/>
        </w:rPr>
        <w:t xml:space="preserve"> </w:t>
      </w:r>
      <w:r>
        <w:t>States and Territories (Form VSB-001) (Exhibit B);</w:t>
      </w:r>
    </w:p>
    <w:p w:rsidR="00F216ED" w:rsidRDefault="00F216ED" w:rsidP="00F216ED"/>
    <w:p w:rsidR="00F216ED" w:rsidRDefault="00F216ED" w:rsidP="00F216ED">
      <w:pPr>
        <w:tabs>
          <w:tab w:val="left" w:pos="2240"/>
        </w:tabs>
        <w:ind w:left="2160" w:right="-14" w:hanging="720"/>
      </w:pPr>
      <w:r>
        <w:t>2)</w:t>
      </w:r>
      <w:r>
        <w:tab/>
        <w:t>Viatical</w:t>
      </w:r>
      <w:r>
        <w:rPr>
          <w:spacing w:val="-13"/>
        </w:rPr>
        <w:t xml:space="preserve"> </w:t>
      </w:r>
      <w:r>
        <w:t>Settlement</w:t>
      </w:r>
      <w:r>
        <w:rPr>
          <w:spacing w:val="-6"/>
        </w:rPr>
        <w:t xml:space="preserve"> </w:t>
      </w:r>
      <w:r>
        <w:t>Broker</w:t>
      </w:r>
      <w:r>
        <w:rPr>
          <w:spacing w:val="-1"/>
        </w:rPr>
        <w:t xml:space="preserve"> </w:t>
      </w:r>
      <w:r>
        <w:t>Report − Illinois</w:t>
      </w:r>
      <w:r>
        <w:rPr>
          <w:spacing w:val="-4"/>
        </w:rPr>
        <w:t xml:space="preserve"> </w:t>
      </w:r>
      <w:r>
        <w:t>Transactions Only (Form VSB-002) (Exhibit D);</w:t>
      </w:r>
      <w:r>
        <w:rPr>
          <w:spacing w:val="-10"/>
        </w:rPr>
        <w:t xml:space="preserve"> </w:t>
      </w:r>
      <w:r>
        <w:t xml:space="preserve">and </w:t>
      </w:r>
    </w:p>
    <w:p w:rsidR="00F216ED" w:rsidRDefault="00F216ED" w:rsidP="00F216ED"/>
    <w:p w:rsidR="00F216ED" w:rsidRDefault="00F216ED" w:rsidP="00F216ED">
      <w:pPr>
        <w:tabs>
          <w:tab w:val="left" w:pos="2240"/>
        </w:tabs>
        <w:ind w:left="2160" w:hanging="720"/>
      </w:pPr>
      <w:r>
        <w:t>3)</w:t>
      </w:r>
      <w:r>
        <w:tab/>
        <w:t>Viatical</w:t>
      </w:r>
      <w:r>
        <w:rPr>
          <w:spacing w:val="-11"/>
        </w:rPr>
        <w:t xml:space="preserve"> </w:t>
      </w:r>
      <w:r>
        <w:t>Settlement</w:t>
      </w:r>
      <w:r>
        <w:rPr>
          <w:spacing w:val="-6"/>
        </w:rPr>
        <w:t xml:space="preserve"> </w:t>
      </w:r>
      <w:r>
        <w:t>Broker</w:t>
      </w:r>
      <w:r>
        <w:rPr>
          <w:spacing w:val="-4"/>
        </w:rPr>
        <w:t xml:space="preserve"> </w:t>
      </w:r>
      <w:r>
        <w:t xml:space="preserve">Certification (Form VSB-004) (Exhibit G). </w:t>
      </w:r>
    </w:p>
    <w:p w:rsidR="00F216ED" w:rsidRDefault="00F216ED" w:rsidP="00F216ED">
      <w:pPr>
        <w:tabs>
          <w:tab w:val="left" w:pos="2240"/>
        </w:tabs>
        <w:ind w:right="-14"/>
      </w:pPr>
    </w:p>
    <w:p w:rsidR="00F216ED" w:rsidRDefault="00F216ED" w:rsidP="00F216ED">
      <w:pPr>
        <w:tabs>
          <w:tab w:val="left" w:pos="1440"/>
        </w:tabs>
        <w:ind w:left="1440" w:hanging="720"/>
      </w:pPr>
      <w:r>
        <w:t>d)</w:t>
      </w:r>
      <w:r>
        <w:tab/>
        <w:t>All filings required pursuant to subsection (c) are to be submitted to the Producer Licensing Section of the Department.</w:t>
      </w:r>
    </w:p>
    <w:p w:rsidR="00F216ED" w:rsidRDefault="00F216ED" w:rsidP="00F216ED"/>
    <w:p w:rsidR="00F216ED" w:rsidRDefault="00F216ED" w:rsidP="00F216ED">
      <w:pPr>
        <w:ind w:left="1440" w:hanging="720"/>
      </w:pPr>
      <w:r>
        <w:t>e)</w:t>
      </w:r>
      <w:r>
        <w:tab/>
        <w:t>The information required to be reported under this Section shall not include individual transaction data regarding the business of viatical settlements or data that compromises the privacy of personal, financial, and health information of the viator or insured.</w:t>
      </w:r>
    </w:p>
    <w:p w:rsidR="00F216ED" w:rsidRDefault="00F216ED" w:rsidP="00F216ED"/>
    <w:p w:rsidR="00F216ED" w:rsidRDefault="00F216ED" w:rsidP="005C1092">
      <w:pPr>
        <w:ind w:left="720"/>
      </w:pPr>
      <w:bookmarkStart w:id="0" w:name="_GoBack"/>
      <w:bookmarkEnd w:id="0"/>
      <w:r>
        <w:t>(Source:  Amended at 39 Ill. Reg. 4975, effective March 23, 2015)</w:t>
      </w:r>
    </w:p>
    <w:sectPr w:rsidR="00F216ED"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93" w:rsidRDefault="001C38BB">
      <w:r>
        <w:separator/>
      </w:r>
    </w:p>
  </w:endnote>
  <w:endnote w:type="continuationSeparator" w:id="0">
    <w:p w:rsidR="00266693" w:rsidRDefault="001C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charset w:val="00"/>
    <w:family w:val="roman"/>
    <w:pitch w:val="variable"/>
    <w:sig w:usb0="20007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93" w:rsidRDefault="001C38BB">
      <w:r>
        <w:separator/>
      </w:r>
    </w:p>
  </w:footnote>
  <w:footnote w:type="continuationSeparator" w:id="0">
    <w:p w:rsidR="00266693" w:rsidRDefault="001C3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5C95"/>
    <w:multiLevelType w:val="hybridMultilevel"/>
    <w:tmpl w:val="F33A96C6"/>
    <w:lvl w:ilvl="0" w:tplc="20D87DFE">
      <w:start w:val="1"/>
      <w:numFmt w:val="decimal"/>
      <w:lvlText w:val="%1)"/>
      <w:lvlJc w:val="left"/>
      <w:pPr>
        <w:tabs>
          <w:tab w:val="num" w:pos="1440"/>
        </w:tabs>
        <w:ind w:left="1440" w:hanging="360"/>
      </w:pPr>
      <w:rPr>
        <w:rFonts w:ascii="Times New (W1)" w:hAnsi="Times New (W1)" w:hint="default"/>
        <w:b w:val="0"/>
        <w:i w:val="0"/>
        <w:strike w:val="0"/>
        <w:dstrike w:val="0"/>
        <w:color w:val="auto"/>
        <w:sz w:val="24"/>
        <w:u w:val="none"/>
        <w:effect w:val="none"/>
      </w:rPr>
    </w:lvl>
    <w:lvl w:ilvl="1" w:tplc="EB0494D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5840C5"/>
    <w:multiLevelType w:val="hybridMultilevel"/>
    <w:tmpl w:val="7E40DAEC"/>
    <w:lvl w:ilvl="0" w:tplc="CD8C1730">
      <w:start w:val="5"/>
      <w:numFmt w:val="lowerLetter"/>
      <w:lvlText w:val="%1)"/>
      <w:lvlJc w:val="left"/>
      <w:pPr>
        <w:tabs>
          <w:tab w:val="num" w:pos="1440"/>
        </w:tabs>
        <w:ind w:left="1440" w:hanging="720"/>
      </w:pPr>
      <w:rPr>
        <w:b w:val="0"/>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F85"/>
    <w:rsid w:val="00017AF5"/>
    <w:rsid w:val="0002133D"/>
    <w:rsid w:val="00066A84"/>
    <w:rsid w:val="000C2E37"/>
    <w:rsid w:val="000D225F"/>
    <w:rsid w:val="0010517C"/>
    <w:rsid w:val="001327E2"/>
    <w:rsid w:val="0017253D"/>
    <w:rsid w:val="00195E31"/>
    <w:rsid w:val="001C272A"/>
    <w:rsid w:val="001C38BB"/>
    <w:rsid w:val="001C7D95"/>
    <w:rsid w:val="001E3074"/>
    <w:rsid w:val="00225354"/>
    <w:rsid w:val="002462D9"/>
    <w:rsid w:val="002524EC"/>
    <w:rsid w:val="0025332E"/>
    <w:rsid w:val="002568D2"/>
    <w:rsid w:val="00266693"/>
    <w:rsid w:val="002A643F"/>
    <w:rsid w:val="002B6C28"/>
    <w:rsid w:val="002F2065"/>
    <w:rsid w:val="00337CEB"/>
    <w:rsid w:val="0034056C"/>
    <w:rsid w:val="00367A2E"/>
    <w:rsid w:val="003A5153"/>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B4B55"/>
    <w:rsid w:val="005C1092"/>
    <w:rsid w:val="00657099"/>
    <w:rsid w:val="006A2114"/>
    <w:rsid w:val="006E0D09"/>
    <w:rsid w:val="006F7D24"/>
    <w:rsid w:val="0070538D"/>
    <w:rsid w:val="0074655F"/>
    <w:rsid w:val="00761F01"/>
    <w:rsid w:val="00780733"/>
    <w:rsid w:val="00783200"/>
    <w:rsid w:val="007958FC"/>
    <w:rsid w:val="007A2D58"/>
    <w:rsid w:val="007A559E"/>
    <w:rsid w:val="008271B1"/>
    <w:rsid w:val="00837F88"/>
    <w:rsid w:val="0084781C"/>
    <w:rsid w:val="00875674"/>
    <w:rsid w:val="0087708F"/>
    <w:rsid w:val="00886F22"/>
    <w:rsid w:val="008A4518"/>
    <w:rsid w:val="00917024"/>
    <w:rsid w:val="00935A8C"/>
    <w:rsid w:val="00945241"/>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59B"/>
    <w:rsid w:val="00DC56B8"/>
    <w:rsid w:val="00DE13C1"/>
    <w:rsid w:val="00DE7E05"/>
    <w:rsid w:val="00DF70D9"/>
    <w:rsid w:val="00E7288E"/>
    <w:rsid w:val="00EB424E"/>
    <w:rsid w:val="00F027EF"/>
    <w:rsid w:val="00F216ED"/>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50B6F0-9320-409F-936E-0A03DDC3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3066">
      <w:bodyDiv w:val="1"/>
      <w:marLeft w:val="0"/>
      <w:marRight w:val="0"/>
      <w:marTop w:val="0"/>
      <w:marBottom w:val="0"/>
      <w:divBdr>
        <w:top w:val="none" w:sz="0" w:space="0" w:color="auto"/>
        <w:left w:val="none" w:sz="0" w:space="0" w:color="auto"/>
        <w:bottom w:val="none" w:sz="0" w:space="0" w:color="auto"/>
        <w:right w:val="none" w:sz="0" w:space="0" w:color="auto"/>
      </w:divBdr>
    </w:div>
    <w:div w:id="6738487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Thomas, Vicki D.</cp:lastModifiedBy>
  <cp:revision>10</cp:revision>
  <dcterms:created xsi:type="dcterms:W3CDTF">2015-03-16T19:54:00Z</dcterms:created>
  <dcterms:modified xsi:type="dcterms:W3CDTF">2018-02-26T19:04:00Z</dcterms:modified>
</cp:coreProperties>
</file>