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BC" w:rsidRDefault="004950BC" w:rsidP="004950BC">
      <w:pPr>
        <w:widowControl w:val="0"/>
        <w:autoSpaceDE w:val="0"/>
        <w:autoSpaceDN w:val="0"/>
        <w:adjustRightInd w:val="0"/>
      </w:pPr>
      <w:bookmarkStart w:id="0" w:name="_GoBack"/>
      <w:bookmarkEnd w:id="0"/>
    </w:p>
    <w:p w:rsidR="004950BC" w:rsidRDefault="004950BC" w:rsidP="004950BC">
      <w:pPr>
        <w:widowControl w:val="0"/>
        <w:autoSpaceDE w:val="0"/>
        <w:autoSpaceDN w:val="0"/>
        <w:adjustRightInd w:val="0"/>
      </w:pPr>
      <w:r>
        <w:rPr>
          <w:b/>
          <w:bCs/>
        </w:rPr>
        <w:t>Section 5601.80  Liquidation</w:t>
      </w:r>
      <w:r>
        <w:t xml:space="preserve"> </w:t>
      </w:r>
    </w:p>
    <w:p w:rsidR="004950BC" w:rsidRDefault="004950BC" w:rsidP="004950BC">
      <w:pPr>
        <w:widowControl w:val="0"/>
        <w:autoSpaceDE w:val="0"/>
        <w:autoSpaceDN w:val="0"/>
        <w:adjustRightInd w:val="0"/>
      </w:pPr>
    </w:p>
    <w:p w:rsidR="004950BC" w:rsidRDefault="004950BC" w:rsidP="004950BC">
      <w:pPr>
        <w:widowControl w:val="0"/>
        <w:autoSpaceDE w:val="0"/>
        <w:autoSpaceDN w:val="0"/>
        <w:adjustRightInd w:val="0"/>
      </w:pPr>
      <w:r>
        <w:t xml:space="preserve">Each trust is required to adhere to reasonable standards of financial solvency.  Should the Director, within his discretion and based upon examination or investigation, determine that any trust is no longer adhering to reasonable standards of financial solvency, he may undertake appropriate proceedings in order to liquidate the trust entity. </w:t>
      </w:r>
    </w:p>
    <w:sectPr w:rsidR="004950BC" w:rsidSect="004950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0BC"/>
    <w:rsid w:val="004950BC"/>
    <w:rsid w:val="005C3366"/>
    <w:rsid w:val="006E248B"/>
    <w:rsid w:val="00BC6FEA"/>
    <w:rsid w:val="00DB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