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DD" w:rsidRDefault="001729DD" w:rsidP="001729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29DD" w:rsidRDefault="001729DD" w:rsidP="001729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5502.10  Written Application</w:t>
      </w:r>
      <w:r>
        <w:t xml:space="preserve"> </w:t>
      </w:r>
    </w:p>
    <w:p w:rsidR="001729DD" w:rsidRDefault="001729DD" w:rsidP="001729DD">
      <w:pPr>
        <w:widowControl w:val="0"/>
        <w:autoSpaceDE w:val="0"/>
        <w:autoSpaceDN w:val="0"/>
        <w:adjustRightInd w:val="0"/>
      </w:pPr>
    </w:p>
    <w:p w:rsidR="001729DD" w:rsidRDefault="001729DD" w:rsidP="001729DD">
      <w:pPr>
        <w:widowControl w:val="0"/>
        <w:autoSpaceDE w:val="0"/>
        <w:autoSpaceDN w:val="0"/>
        <w:adjustRightInd w:val="0"/>
      </w:pPr>
      <w:r>
        <w:t xml:space="preserve">The company shall make written application to the Director for authority to destroy said records. </w:t>
      </w:r>
    </w:p>
    <w:sectPr w:rsidR="001729DD" w:rsidSect="001729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29DD"/>
    <w:rsid w:val="000E5967"/>
    <w:rsid w:val="001729DD"/>
    <w:rsid w:val="005C3366"/>
    <w:rsid w:val="006823F4"/>
    <w:rsid w:val="0089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5502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5502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