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EB" w:rsidRDefault="00483BEB" w:rsidP="00483B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BEB" w:rsidRDefault="00483BEB" w:rsidP="00483B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5425.60  Filing and Approval of Grievance Procedure</w:t>
      </w:r>
      <w:r>
        <w:t xml:space="preserve"> </w:t>
      </w:r>
    </w:p>
    <w:p w:rsidR="00483BEB" w:rsidRDefault="00483BEB" w:rsidP="00483BEB">
      <w:pPr>
        <w:widowControl w:val="0"/>
        <w:autoSpaceDE w:val="0"/>
        <w:autoSpaceDN w:val="0"/>
        <w:adjustRightInd w:val="0"/>
      </w:pPr>
    </w:p>
    <w:p w:rsidR="00E706D5" w:rsidRDefault="00483BEB" w:rsidP="00483BEB">
      <w:pPr>
        <w:widowControl w:val="0"/>
        <w:autoSpaceDE w:val="0"/>
        <w:autoSpaceDN w:val="0"/>
        <w:adjustRightInd w:val="0"/>
      </w:pPr>
      <w:r>
        <w:t xml:space="preserve">Every managed care dental plan shall submit for the Director's approval, and thereafter maintain, a system for the resolution of grievances pursuant to Section 35(n) of the Act [215 ILCS 109/35(n)].  The initial grievance procedure shall be filed with the annual financial statement by March </w:t>
      </w:r>
      <w:r w:rsidRPr="00104699">
        <w:t>1</w:t>
      </w:r>
      <w:r w:rsidR="00104699">
        <w:t xml:space="preserve"> </w:t>
      </w:r>
      <w:r w:rsidR="00C45BC8" w:rsidRPr="00104699">
        <w:t>of</w:t>
      </w:r>
      <w:r w:rsidR="00C45BC8">
        <w:t xml:space="preserve"> the year</w:t>
      </w:r>
      <w:r w:rsidR="00104699">
        <w:t xml:space="preserve"> after the managed care dental plan is formed</w:t>
      </w:r>
      <w:r>
        <w:t xml:space="preserve">. </w:t>
      </w:r>
      <w:r w:rsidR="00D95F99">
        <w:t xml:space="preserve"> </w:t>
      </w:r>
      <w:r>
        <w:t>Subsequent filings of the grievance procedure will only be required, pursuant to Section 5425.80 of this Part, if material modifications occur</w:t>
      </w:r>
      <w:r w:rsidR="00E706D5">
        <w:t xml:space="preserve"> and are to be submitted to the Life, Accident and Health Compliance Unit of the </w:t>
      </w:r>
      <w:r w:rsidR="00B32CD6">
        <w:t>Department</w:t>
      </w:r>
      <w:r w:rsidR="00E706D5">
        <w:t xml:space="preserve"> in accordance with the filing requirements of 50 Ill. Adm. Code 916</w:t>
      </w:r>
      <w:r>
        <w:t>.</w:t>
      </w:r>
    </w:p>
    <w:p w:rsidR="00E706D5" w:rsidRDefault="00E706D5" w:rsidP="00483BEB">
      <w:pPr>
        <w:widowControl w:val="0"/>
        <w:autoSpaceDE w:val="0"/>
        <w:autoSpaceDN w:val="0"/>
        <w:adjustRightInd w:val="0"/>
      </w:pPr>
    </w:p>
    <w:p w:rsidR="00C45BC8" w:rsidRPr="00D55B37" w:rsidRDefault="00C45B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FA0002">
        <w:t>9445</w:t>
      </w:r>
      <w:r w:rsidRPr="00D55B37">
        <w:t xml:space="preserve">, effective </w:t>
      </w:r>
      <w:r w:rsidR="00FA0002">
        <w:t>June 20, 2007</w:t>
      </w:r>
      <w:r w:rsidRPr="00D55B37">
        <w:t>)</w:t>
      </w:r>
    </w:p>
    <w:sectPr w:rsidR="00C45BC8" w:rsidRPr="00D55B37" w:rsidSect="00572DB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BEB"/>
    <w:rsid w:val="00104699"/>
    <w:rsid w:val="00155F07"/>
    <w:rsid w:val="003B45FF"/>
    <w:rsid w:val="00483BEB"/>
    <w:rsid w:val="004A58CD"/>
    <w:rsid w:val="00572DB3"/>
    <w:rsid w:val="005C3366"/>
    <w:rsid w:val="00760983"/>
    <w:rsid w:val="00912AF3"/>
    <w:rsid w:val="009F7CFD"/>
    <w:rsid w:val="00A054EE"/>
    <w:rsid w:val="00AA2660"/>
    <w:rsid w:val="00B32CD6"/>
    <w:rsid w:val="00B914E5"/>
    <w:rsid w:val="00C45BC8"/>
    <w:rsid w:val="00D95F99"/>
    <w:rsid w:val="00E706D5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0F0F0D-FC72-4189-9022-8C119422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2017-02-22T16:18:00Z</dcterms:created>
  <dcterms:modified xsi:type="dcterms:W3CDTF">2017-02-22T16:18:00Z</dcterms:modified>
</cp:coreProperties>
</file>