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77F" w:rsidRDefault="006D577F" w:rsidP="006D57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577F" w:rsidRDefault="006D577F" w:rsidP="006D577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.10</w:t>
      </w:r>
      <w:r w:rsidR="006D577F">
        <w:tab/>
        <w:t xml:space="preserve">Scope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.20</w:t>
      </w:r>
      <w:r w:rsidR="006D577F">
        <w:tab/>
        <w:t xml:space="preserve">Definitions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.30</w:t>
      </w:r>
      <w:r w:rsidR="006D577F">
        <w:tab/>
        <w:t xml:space="preserve">Valuation of Investments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.40</w:t>
      </w:r>
      <w:r w:rsidR="006D577F">
        <w:tab/>
        <w:t xml:space="preserve">Grievance Procedure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.50</w:t>
      </w:r>
      <w:r w:rsidR="006D577F">
        <w:tab/>
        <w:t xml:space="preserve">Contracts, Administrative Arrangements and Material Modifications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.60</w:t>
      </w:r>
      <w:r w:rsidR="006D577F">
        <w:tab/>
        <w:t xml:space="preserve">Rates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.70</w:t>
      </w:r>
      <w:r w:rsidR="006D577F">
        <w:tab/>
        <w:t xml:space="preserve">Subordinated Indebtedness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.80</w:t>
      </w:r>
      <w:r w:rsidR="006D577F">
        <w:tab/>
        <w:t xml:space="preserve">Financial Reporting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.90</w:t>
      </w:r>
      <w:r w:rsidR="006D577F">
        <w:tab/>
        <w:t xml:space="preserve">Conflict of Interest and Required Disclosure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.100</w:t>
      </w:r>
      <w:r w:rsidR="006D577F">
        <w:tab/>
        <w:t xml:space="preserve">Solicitation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.110</w:t>
      </w:r>
      <w:r w:rsidR="006D577F">
        <w:tab/>
        <w:t xml:space="preserve">Requirements for Group Contracts, Evidences of Coverage and Individual Contracts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.111</w:t>
      </w:r>
      <w:r w:rsidR="006D577F">
        <w:tab/>
        <w:t xml:space="preserve">Cancellation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.112</w:t>
      </w:r>
      <w:r w:rsidR="006D577F">
        <w:tab/>
        <w:t xml:space="preserve">Form Filing Requirements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.113</w:t>
      </w:r>
      <w:r w:rsidR="006D577F">
        <w:tab/>
        <w:t xml:space="preserve">Point of Service Plan Requirements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.120</w:t>
      </w:r>
      <w:r w:rsidR="006D577F">
        <w:tab/>
        <w:t xml:space="preserve">Internal Security Standards and Fidelity Bonds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.130</w:t>
      </w:r>
      <w:r w:rsidR="006D577F">
        <w:tab/>
        <w:t xml:space="preserve">Basic Health Care Services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.131</w:t>
      </w:r>
      <w:r w:rsidR="006D577F">
        <w:tab/>
        <w:t xml:space="preserve">Basic Outpatient Preventive and Primary Health Care Services for Children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.132</w:t>
      </w:r>
      <w:r w:rsidR="006D577F">
        <w:tab/>
        <w:t xml:space="preserve">Required Coverage for Reconstructive Surgery Following Mastectomies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.140</w:t>
      </w:r>
      <w:r w:rsidR="006D577F">
        <w:tab/>
        <w:t xml:space="preserve">General Provisions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.141</w:t>
      </w:r>
      <w:r w:rsidR="006D577F">
        <w:tab/>
        <w:t xml:space="preserve">HMO Producer Licensing Requirements </w:t>
      </w:r>
    </w:p>
    <w:p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.142</w:t>
      </w:r>
      <w:r w:rsidR="006D577F">
        <w:tab/>
        <w:t xml:space="preserve">Limited Insurance Representative Requirements − Public Aid and Medicare Enrollers </w:t>
      </w:r>
    </w:p>
    <w:p w:rsidR="006D577F" w:rsidRDefault="00C73174" w:rsidP="00C73174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.150</w:t>
      </w:r>
      <w:r w:rsidR="006D577F">
        <w:tab/>
        <w:t xml:space="preserve">Severability </w:t>
      </w:r>
    </w:p>
    <w:sectPr w:rsidR="006D577F" w:rsidSect="00CE5D4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D3D"/>
    <w:rsid w:val="000B7D3D"/>
    <w:rsid w:val="001B6C75"/>
    <w:rsid w:val="002748F4"/>
    <w:rsid w:val="0038130F"/>
    <w:rsid w:val="00655BB3"/>
    <w:rsid w:val="006D577F"/>
    <w:rsid w:val="00700CB1"/>
    <w:rsid w:val="0087408F"/>
    <w:rsid w:val="009A68F7"/>
    <w:rsid w:val="00C73174"/>
    <w:rsid w:val="00C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BD0243-E888-40F5-8B31-9AB5D39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7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McFarland, Amber C.</cp:lastModifiedBy>
  <cp:revision>2</cp:revision>
  <dcterms:created xsi:type="dcterms:W3CDTF">2017-05-09T16:27:00Z</dcterms:created>
  <dcterms:modified xsi:type="dcterms:W3CDTF">2017-05-09T16:27:00Z</dcterms:modified>
</cp:coreProperties>
</file>