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8208" w14:textId="77777777" w:rsidR="005F6C46" w:rsidRPr="00FB0566" w:rsidRDefault="005F6C46" w:rsidP="00264B2A">
      <w:pPr>
        <w:rPr>
          <w:bCs/>
        </w:rPr>
      </w:pPr>
    </w:p>
    <w:p w14:paraId="23BB5E33" w14:textId="77777777" w:rsidR="002C4FC9" w:rsidRPr="00264B2A" w:rsidRDefault="002C4FC9" w:rsidP="00264B2A">
      <w:pPr>
        <w:rPr>
          <w:b/>
        </w:rPr>
      </w:pPr>
      <w:r w:rsidRPr="00264B2A">
        <w:rPr>
          <w:b/>
        </w:rPr>
        <w:t xml:space="preserve">Section </w:t>
      </w:r>
      <w:proofErr w:type="gramStart"/>
      <w:r w:rsidR="003F2280">
        <w:rPr>
          <w:b/>
        </w:rPr>
        <w:t>4521</w:t>
      </w:r>
      <w:r w:rsidRPr="00264B2A">
        <w:rPr>
          <w:b/>
        </w:rPr>
        <w:t>.30  Valuation</w:t>
      </w:r>
      <w:proofErr w:type="gramEnd"/>
      <w:r w:rsidRPr="00264B2A">
        <w:rPr>
          <w:b/>
        </w:rPr>
        <w:t xml:space="preserve"> of Investments </w:t>
      </w:r>
    </w:p>
    <w:p w14:paraId="66199694" w14:textId="77777777" w:rsidR="002C4FC9" w:rsidRPr="00FB0566" w:rsidRDefault="002C4FC9" w:rsidP="00264B2A">
      <w:pPr>
        <w:rPr>
          <w:bCs/>
        </w:rPr>
      </w:pPr>
    </w:p>
    <w:p w14:paraId="7EB2939D" w14:textId="36B897D2" w:rsidR="002C4FC9" w:rsidRDefault="002C4FC9" w:rsidP="002C4F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1254C7">
        <w:t>"Purposes and Procedures Manual of the NAIC Investment Analysis Office</w:t>
      </w:r>
      <w:r>
        <w:t>"</w:t>
      </w:r>
      <w:r w:rsidR="001F3CF6">
        <w:t>,</w:t>
      </w:r>
      <w:r>
        <w:t xml:space="preserve"> as of December 31, </w:t>
      </w:r>
      <w:r w:rsidR="00EA21E6">
        <w:t>2022</w:t>
      </w:r>
      <w:r w:rsidR="001254C7">
        <w:t xml:space="preserve"> (National Association of Insurance Commissioners, One New York Plaza, Ste. 4210, New York</w:t>
      </w:r>
      <w:r w:rsidR="00ED4742">
        <w:t xml:space="preserve"> </w:t>
      </w:r>
      <w:r w:rsidR="001254C7">
        <w:t xml:space="preserve">NY </w:t>
      </w:r>
      <w:r w:rsidR="002B26C5">
        <w:t xml:space="preserve"> </w:t>
      </w:r>
      <w:r w:rsidR="001254C7">
        <w:t>10004)</w:t>
      </w:r>
      <w:r>
        <w:t xml:space="preserve"> (no later editions or amendments)</w:t>
      </w:r>
      <w:r w:rsidR="006856BC">
        <w:t>,</w:t>
      </w:r>
      <w:r w:rsidR="003C192B">
        <w:t xml:space="preserve"> </w:t>
      </w:r>
      <w:r w:rsidR="001A4CEF">
        <w:rPr>
          <w:color w:val="000000"/>
        </w:rPr>
        <w:t>available at https://www.naic.org,</w:t>
      </w:r>
      <w:r w:rsidR="001A4CEF">
        <w:t xml:space="preserve"> </w:t>
      </w:r>
      <w:r>
        <w:t xml:space="preserve">shall be used for valuing securities for which valuations are not otherwise defined by statute or rule.  The Director shall disallow any procedure prescribed by </w:t>
      </w:r>
      <w:r w:rsidR="001F3CF6">
        <w:t>that</w:t>
      </w:r>
      <w:r>
        <w:t xml:space="preserve"> manual if the Director deems it necessary to ascertain the condition and affairs of the company.  In making this determination, the Director shall consider such factors as: </w:t>
      </w:r>
    </w:p>
    <w:p w14:paraId="23D5E4CC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5FB73C33" w14:textId="77777777"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nature of the investment (stocks or bonds); </w:t>
      </w:r>
    </w:p>
    <w:p w14:paraId="138D656B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32787B23" w14:textId="77777777"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financial condition of the issuing company; </w:t>
      </w:r>
    </w:p>
    <w:p w14:paraId="5318A935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742038A2" w14:textId="77777777"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applicability of other standardized accounting procedures; and </w:t>
      </w:r>
    </w:p>
    <w:p w14:paraId="13298BA7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3BDF2F41" w14:textId="77777777"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factors affecting the accuracy of the valuation. </w:t>
      </w:r>
    </w:p>
    <w:p w14:paraId="7C24A32E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2495225C" w14:textId="77777777" w:rsidR="002C4FC9" w:rsidRDefault="002C4FC9" w:rsidP="002C4F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procedure shall be required for the listed investment: </w:t>
      </w:r>
    </w:p>
    <w:p w14:paraId="0853E6A3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15C3AC12" w14:textId="77777777"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Real Estate </w:t>
      </w:r>
    </w:p>
    <w:p w14:paraId="0EACF281" w14:textId="62A522D3" w:rsidR="002C4FC9" w:rsidRDefault="002C4FC9" w:rsidP="001254C7">
      <w:pPr>
        <w:widowControl w:val="0"/>
        <w:autoSpaceDE w:val="0"/>
        <w:autoSpaceDN w:val="0"/>
        <w:adjustRightInd w:val="0"/>
        <w:ind w:left="2160"/>
      </w:pPr>
      <w:r>
        <w:t xml:space="preserve">Written appraisals for real estate investments shall be submitted to the </w:t>
      </w:r>
      <w:r w:rsidR="00EA6341">
        <w:t>Department</w:t>
      </w:r>
      <w:r w:rsidR="008B0FE7">
        <w:t xml:space="preserve"> </w:t>
      </w:r>
      <w:r>
        <w:t>for review 15 days following the end of the month in which the real estate was acquired.  Real estate investments requiring approval under Sec</w:t>
      </w:r>
      <w:r w:rsidR="004E06C2">
        <w:t>tion 3-1(h)(16)(iii) of the Act</w:t>
      </w:r>
      <w:r w:rsidR="006856BC">
        <w:t xml:space="preserve"> </w:t>
      </w:r>
      <w:r>
        <w:t xml:space="preserve">shall have an appraisal.  The appraisal shall be reviewed to </w:t>
      </w:r>
      <w:r w:rsidR="00483BBA">
        <w:t>ensure</w:t>
      </w:r>
      <w:r>
        <w:t xml:space="preserve"> that the appraisal was performed by </w:t>
      </w:r>
      <w:r w:rsidR="008B0FE7">
        <w:t xml:space="preserve">a member of the </w:t>
      </w:r>
      <w:r w:rsidR="001254C7">
        <w:t>Appraisal</w:t>
      </w:r>
      <w:r w:rsidR="008B0FE7">
        <w:t xml:space="preserve"> Institute</w:t>
      </w:r>
      <w:r>
        <w:t xml:space="preserve"> in the customary manner and that the appraisal supports the valuation amount expressed by the company in its annual statement.  </w:t>
      </w:r>
    </w:p>
    <w:p w14:paraId="1BDFE8AD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77EDF5F5" w14:textId="77777777" w:rsidR="002C4FC9" w:rsidRDefault="002C4FC9" w:rsidP="002C4F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Valuation of Investments Otherwise Defined </w:t>
      </w:r>
    </w:p>
    <w:p w14:paraId="7F01B249" w14:textId="77777777" w:rsidR="002C4FC9" w:rsidRDefault="002C4FC9" w:rsidP="001254C7">
      <w:pPr>
        <w:widowControl w:val="0"/>
        <w:autoSpaceDE w:val="0"/>
        <w:autoSpaceDN w:val="0"/>
        <w:adjustRightInd w:val="0"/>
        <w:ind w:left="2160"/>
      </w:pPr>
      <w:r>
        <w:t xml:space="preserve">A company that has an investment </w:t>
      </w:r>
      <w:r w:rsidR="008B0FE7">
        <w:t xml:space="preserve">that </w:t>
      </w:r>
      <w:r>
        <w:t xml:space="preserve">cannot be valued in accordance with the procedures </w:t>
      </w:r>
      <w:r w:rsidR="001F3CF6">
        <w:t xml:space="preserve">outlined in subsection (b)(1) </w:t>
      </w:r>
      <w:r>
        <w:t xml:space="preserve">must file a request for valuation with the </w:t>
      </w:r>
      <w:r w:rsidR="00EA6341">
        <w:t>Department</w:t>
      </w:r>
      <w:r w:rsidR="008B0FE7">
        <w:t xml:space="preserve"> </w:t>
      </w:r>
      <w:r>
        <w:t>within 15 days following the end of the month in which the investment is acquired.  This request shall include</w:t>
      </w:r>
      <w:r w:rsidR="00ED4742">
        <w:t xml:space="preserve">, </w:t>
      </w:r>
      <w:r>
        <w:t>at a minimum</w:t>
      </w:r>
      <w:r w:rsidR="00ED4742">
        <w:t xml:space="preserve">, </w:t>
      </w:r>
      <w:r>
        <w:t xml:space="preserve">the following information: </w:t>
      </w:r>
    </w:p>
    <w:p w14:paraId="7F218524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43FDA233" w14:textId="77777777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description of the investment</w:t>
      </w:r>
      <w:r w:rsidR="0037140B">
        <w:t>;</w:t>
      </w:r>
      <w:r>
        <w:t xml:space="preserve"> </w:t>
      </w:r>
    </w:p>
    <w:p w14:paraId="74445C8F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7D9FD893" w14:textId="77777777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Date of acquisition</w:t>
      </w:r>
      <w:r w:rsidR="0037140B">
        <w:t>;</w:t>
      </w:r>
      <w:r>
        <w:t xml:space="preserve"> </w:t>
      </w:r>
    </w:p>
    <w:p w14:paraId="78447EB4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76BDB09B" w14:textId="77777777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Name of vendor</w:t>
      </w:r>
      <w:r w:rsidR="0037140B">
        <w:t>;</w:t>
      </w:r>
      <w:r>
        <w:t xml:space="preserve"> </w:t>
      </w:r>
    </w:p>
    <w:p w14:paraId="662D15D4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6AAB5907" w14:textId="77777777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Cost of investment to company</w:t>
      </w:r>
      <w:r w:rsidR="0037140B">
        <w:t>;</w:t>
      </w:r>
      <w:r>
        <w:t xml:space="preserve"> </w:t>
      </w:r>
    </w:p>
    <w:p w14:paraId="4A835AC7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2C3E5A16" w14:textId="77777777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Par value, if relevant</w:t>
      </w:r>
      <w:r w:rsidR="0037140B">
        <w:t>;</w:t>
      </w:r>
      <w:r>
        <w:t xml:space="preserve"> </w:t>
      </w:r>
    </w:p>
    <w:p w14:paraId="6F12D701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40CF3979" w14:textId="0FABAB30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Rate and/or amount of interest, dividend or other compensation earned or accrued</w:t>
      </w:r>
      <w:r w:rsidR="0037140B">
        <w:t>;</w:t>
      </w:r>
      <w:r>
        <w:t xml:space="preserve"> </w:t>
      </w:r>
      <w:r w:rsidR="00483BBA">
        <w:t>and</w:t>
      </w:r>
    </w:p>
    <w:p w14:paraId="68DCB763" w14:textId="77777777" w:rsidR="005516F8" w:rsidRDefault="005516F8" w:rsidP="00000F65">
      <w:pPr>
        <w:widowControl w:val="0"/>
        <w:autoSpaceDE w:val="0"/>
        <w:autoSpaceDN w:val="0"/>
        <w:adjustRightInd w:val="0"/>
      </w:pPr>
    </w:p>
    <w:p w14:paraId="76744866" w14:textId="77777777" w:rsidR="002C4FC9" w:rsidRDefault="002C4FC9" w:rsidP="002C4FC9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Any other significant terms of the investment. </w:t>
      </w:r>
    </w:p>
    <w:p w14:paraId="660A5F6C" w14:textId="77777777" w:rsidR="002C4FC9" w:rsidRDefault="002C4FC9" w:rsidP="00000F65">
      <w:pPr>
        <w:widowControl w:val="0"/>
        <w:autoSpaceDE w:val="0"/>
        <w:autoSpaceDN w:val="0"/>
        <w:adjustRightInd w:val="0"/>
      </w:pPr>
    </w:p>
    <w:p w14:paraId="36FBA181" w14:textId="7721BB8E" w:rsidR="00EA6341" w:rsidRPr="00D55B37" w:rsidRDefault="006603B6">
      <w:pPr>
        <w:pStyle w:val="JCARSourceNote"/>
        <w:ind w:left="720"/>
      </w:pPr>
      <w:r w:rsidRPr="00524821">
        <w:t>(Source:  Amended at 4</w:t>
      </w:r>
      <w:r w:rsidR="00483BBA">
        <w:t>8</w:t>
      </w:r>
      <w:r w:rsidRPr="00524821">
        <w:t xml:space="preserve"> Ill. Reg. </w:t>
      </w:r>
      <w:r w:rsidR="00FD13B1">
        <w:t>7266</w:t>
      </w:r>
      <w:r w:rsidRPr="00524821">
        <w:t xml:space="preserve">, effective </w:t>
      </w:r>
      <w:r w:rsidR="00FD13B1">
        <w:t>April 30, 2024</w:t>
      </w:r>
      <w:r w:rsidRPr="00524821">
        <w:t>)</w:t>
      </w:r>
    </w:p>
    <w:sectPr w:rsidR="00EA6341" w:rsidRPr="00D55B37" w:rsidSect="002C4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FC9"/>
    <w:rsid w:val="00000F65"/>
    <w:rsid w:val="00003681"/>
    <w:rsid w:val="00046B1F"/>
    <w:rsid w:val="001254C7"/>
    <w:rsid w:val="001A4CEF"/>
    <w:rsid w:val="001F29AD"/>
    <w:rsid w:val="001F3CF6"/>
    <w:rsid w:val="00264B2A"/>
    <w:rsid w:val="002B26C5"/>
    <w:rsid w:val="002B426C"/>
    <w:rsid w:val="002C4FC9"/>
    <w:rsid w:val="00302BC3"/>
    <w:rsid w:val="0037140B"/>
    <w:rsid w:val="003C192B"/>
    <w:rsid w:val="003F2280"/>
    <w:rsid w:val="00483BBA"/>
    <w:rsid w:val="004E06C2"/>
    <w:rsid w:val="005516F8"/>
    <w:rsid w:val="005B1881"/>
    <w:rsid w:val="005C3366"/>
    <w:rsid w:val="005F6C46"/>
    <w:rsid w:val="006603B6"/>
    <w:rsid w:val="006856BC"/>
    <w:rsid w:val="006B2AA5"/>
    <w:rsid w:val="00800154"/>
    <w:rsid w:val="008B0FE7"/>
    <w:rsid w:val="008C6A8B"/>
    <w:rsid w:val="009E6E2E"/>
    <w:rsid w:val="00A005B5"/>
    <w:rsid w:val="00A86CEC"/>
    <w:rsid w:val="00B44032"/>
    <w:rsid w:val="00D34AC8"/>
    <w:rsid w:val="00D80E3F"/>
    <w:rsid w:val="00EA21E6"/>
    <w:rsid w:val="00EA6341"/>
    <w:rsid w:val="00ED4742"/>
    <w:rsid w:val="00F21921"/>
    <w:rsid w:val="00F70E1E"/>
    <w:rsid w:val="00FB0566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96DB85"/>
  <w15:docId w15:val="{465F9163-7869-4359-8429-2439111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Shipley, Melissa A.</cp:lastModifiedBy>
  <cp:revision>4</cp:revision>
  <dcterms:created xsi:type="dcterms:W3CDTF">2024-04-10T19:32:00Z</dcterms:created>
  <dcterms:modified xsi:type="dcterms:W3CDTF">2024-05-17T12:48:00Z</dcterms:modified>
</cp:coreProperties>
</file>