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6CE0" w14:textId="77777777" w:rsidR="00E56453" w:rsidRPr="00E56453" w:rsidRDefault="00E56453" w:rsidP="002A16B1">
      <w:pPr>
        <w:widowControl w:val="0"/>
        <w:autoSpaceDE w:val="0"/>
        <w:autoSpaceDN w:val="0"/>
        <w:adjustRightInd w:val="0"/>
      </w:pPr>
    </w:p>
    <w:p w14:paraId="092F4748" w14:textId="1E80030B" w:rsidR="002A16B1" w:rsidRPr="002A16B1" w:rsidRDefault="002A16B1" w:rsidP="002A16B1">
      <w:pPr>
        <w:widowControl w:val="0"/>
        <w:autoSpaceDE w:val="0"/>
        <w:autoSpaceDN w:val="0"/>
        <w:adjustRightInd w:val="0"/>
      </w:pPr>
      <w:r w:rsidRPr="002A16B1">
        <w:rPr>
          <w:b/>
          <w:bCs/>
        </w:rPr>
        <w:t xml:space="preserve">Section 4500.120  Standards for </w:t>
      </w:r>
      <w:proofErr w:type="spellStart"/>
      <w:r w:rsidRPr="002A16B1">
        <w:rPr>
          <w:b/>
          <w:bCs/>
        </w:rPr>
        <w:t>QHP</w:t>
      </w:r>
      <w:proofErr w:type="spellEnd"/>
      <w:r w:rsidRPr="002A16B1">
        <w:rPr>
          <w:b/>
          <w:bCs/>
        </w:rPr>
        <w:t xml:space="preserve"> Issuers in Specific Types of Exchanges</w:t>
      </w:r>
    </w:p>
    <w:p w14:paraId="75CE4C3A" w14:textId="77777777" w:rsidR="002A16B1" w:rsidRPr="002A16B1" w:rsidRDefault="002A16B1" w:rsidP="002A16B1">
      <w:pPr>
        <w:widowControl w:val="0"/>
        <w:autoSpaceDE w:val="0"/>
        <w:autoSpaceDN w:val="0"/>
        <w:adjustRightInd w:val="0"/>
      </w:pPr>
    </w:p>
    <w:p w14:paraId="064F3A52" w14:textId="7831A069" w:rsidR="002A16B1" w:rsidRPr="00E56453" w:rsidRDefault="00E56453" w:rsidP="00E56453">
      <w:pPr>
        <w:ind w:left="1440" w:hanging="720"/>
      </w:pPr>
      <w:r>
        <w:t>a)</w:t>
      </w:r>
      <w:r>
        <w:tab/>
      </w:r>
      <w:r w:rsidR="002A16B1" w:rsidRPr="00E56453">
        <w:t xml:space="preserve">Until the Exchange operates as a State-based Exchange, a </w:t>
      </w:r>
      <w:proofErr w:type="spellStart"/>
      <w:r w:rsidR="002A16B1" w:rsidRPr="00E56453">
        <w:t>QHP</w:t>
      </w:r>
      <w:proofErr w:type="spellEnd"/>
      <w:r w:rsidR="002A16B1" w:rsidRPr="00E56453">
        <w:t xml:space="preserve"> issuer must comply with the requirements related to changes in ownership provided in 45 CFR 156.330 (Oct. 30, 2013) (no later editions or amendments).</w:t>
      </w:r>
      <w:r w:rsidR="00192392">
        <w:t xml:space="preserve"> When the Exchange operates as a State-based Exchange, this Section incorporates </w:t>
      </w:r>
      <w:r w:rsidR="00192392" w:rsidRPr="0082281D">
        <w:t>45 CFR 156.330</w:t>
      </w:r>
      <w:r w:rsidR="00192392">
        <w:t xml:space="preserve"> with </w:t>
      </w:r>
      <w:r w:rsidR="00192392" w:rsidRPr="00BC0DDE">
        <w:t>"</w:t>
      </w:r>
      <w:r w:rsidR="00192392">
        <w:t>State-based Exchange</w:t>
      </w:r>
      <w:r w:rsidR="00192392" w:rsidRPr="00BC0DDE">
        <w:t>"</w:t>
      </w:r>
      <w:r w:rsidR="00192392">
        <w:t xml:space="preserve"> substituted for </w:t>
      </w:r>
      <w:r w:rsidR="00192392" w:rsidRPr="00BC0DDE">
        <w:t>"</w:t>
      </w:r>
      <w:r w:rsidR="00192392">
        <w:t>Federally-facilitated Exchange</w:t>
      </w:r>
      <w:r w:rsidR="00192392" w:rsidRPr="00BC0DDE">
        <w:t>"</w:t>
      </w:r>
      <w:r w:rsidR="00192392">
        <w:t xml:space="preserve"> and </w:t>
      </w:r>
      <w:r w:rsidR="00192392" w:rsidRPr="00BC0DDE">
        <w:t>"</w:t>
      </w:r>
      <w:r w:rsidR="00192392">
        <w:t>Illinois Exchange</w:t>
      </w:r>
      <w:r w:rsidR="00192392" w:rsidRPr="00BC0DDE">
        <w:t>"</w:t>
      </w:r>
      <w:r w:rsidR="00192392">
        <w:t xml:space="preserve"> substituted for </w:t>
      </w:r>
      <w:r w:rsidR="00192392" w:rsidRPr="00BC0DDE">
        <w:t>"</w:t>
      </w:r>
      <w:r w:rsidR="00192392">
        <w:t>HHS.</w:t>
      </w:r>
      <w:r w:rsidR="00192392" w:rsidRPr="00BC0DDE">
        <w:t>"</w:t>
      </w:r>
    </w:p>
    <w:p w14:paraId="287D08F9" w14:textId="77777777" w:rsidR="002A16B1" w:rsidRPr="00E56453" w:rsidRDefault="002A16B1" w:rsidP="00907D42"/>
    <w:p w14:paraId="5FCE003D" w14:textId="5FD7F00B" w:rsidR="002A16B1" w:rsidRPr="00E56453" w:rsidRDefault="00E56453" w:rsidP="00E56453">
      <w:pPr>
        <w:ind w:left="1440" w:hanging="720"/>
      </w:pPr>
      <w:r>
        <w:t>b)</w:t>
      </w:r>
      <w:r>
        <w:tab/>
      </w:r>
      <w:r w:rsidR="002A16B1" w:rsidRPr="00E56453">
        <w:t xml:space="preserve">A </w:t>
      </w:r>
      <w:proofErr w:type="spellStart"/>
      <w:r w:rsidR="002A16B1" w:rsidRPr="00E56453">
        <w:t>QHP</w:t>
      </w:r>
      <w:proofErr w:type="spellEnd"/>
      <w:r w:rsidR="002A16B1" w:rsidRPr="00E56453">
        <w:t xml:space="preserve"> issuer must comply with the requirements related to downstream and delegated entities depending on the type of Exchange in operation as provided in 45 CFR 156.340 (May 6, 2022) (no later editions or amendments).</w:t>
      </w:r>
    </w:p>
    <w:p w14:paraId="7CEBFE72" w14:textId="77777777" w:rsidR="002A16B1" w:rsidRPr="00E56453" w:rsidRDefault="002A16B1" w:rsidP="00907D42"/>
    <w:p w14:paraId="3EEB7EBA" w14:textId="6D259E57" w:rsidR="000174EB" w:rsidRDefault="00E56453" w:rsidP="00E56453">
      <w:pPr>
        <w:ind w:left="1440" w:hanging="720"/>
      </w:pPr>
      <w:r>
        <w:t>c)</w:t>
      </w:r>
      <w:r>
        <w:tab/>
      </w:r>
      <w:r w:rsidR="002A16B1" w:rsidRPr="00E56453">
        <w:t xml:space="preserve">Until the Exchange operates as a State-based Exchange, a </w:t>
      </w:r>
      <w:proofErr w:type="spellStart"/>
      <w:r w:rsidR="002A16B1" w:rsidRPr="00E56453">
        <w:t>QHP</w:t>
      </w:r>
      <w:proofErr w:type="spellEnd"/>
      <w:r w:rsidR="002A16B1" w:rsidRPr="00E56453">
        <w:t xml:space="preserve"> issuer must comply with the requirements related to eligibility and enrollment standards in the manner provided in 45 CFR 156.350.</w:t>
      </w:r>
    </w:p>
    <w:p w14:paraId="573850C9" w14:textId="26801F7D" w:rsidR="00192392" w:rsidRDefault="00192392" w:rsidP="00FC1D9B"/>
    <w:p w14:paraId="1C44CA8A" w14:textId="7B86A6E8" w:rsidR="00192392" w:rsidRPr="00E56453" w:rsidRDefault="00192392" w:rsidP="00E56453">
      <w:pPr>
        <w:ind w:left="1440" w:hanging="720"/>
      </w:pPr>
      <w:r w:rsidRPr="004E27CF">
        <w:t>(Source:  Amended at 4</w:t>
      </w:r>
      <w:r>
        <w:t>9</w:t>
      </w:r>
      <w:r w:rsidRPr="004E27CF">
        <w:t xml:space="preserve"> Ill. Reg. </w:t>
      </w:r>
      <w:r w:rsidR="009656C1">
        <w:t>14672</w:t>
      </w:r>
      <w:r w:rsidRPr="004E27CF">
        <w:t xml:space="preserve">, effective </w:t>
      </w:r>
      <w:r w:rsidR="009656C1">
        <w:t>October 28, 2025</w:t>
      </w:r>
      <w:r w:rsidRPr="004E27CF">
        <w:t>)</w:t>
      </w:r>
    </w:p>
    <w:sectPr w:rsidR="00192392" w:rsidRPr="00E564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F417" w14:textId="77777777" w:rsidR="002A16B1" w:rsidRDefault="002A16B1">
      <w:r>
        <w:separator/>
      </w:r>
    </w:p>
  </w:endnote>
  <w:endnote w:type="continuationSeparator" w:id="0">
    <w:p w14:paraId="3FCFBCE1" w14:textId="77777777" w:rsidR="002A16B1" w:rsidRDefault="002A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7D89" w14:textId="77777777" w:rsidR="002A16B1" w:rsidRDefault="002A16B1">
      <w:r>
        <w:separator/>
      </w:r>
    </w:p>
  </w:footnote>
  <w:footnote w:type="continuationSeparator" w:id="0">
    <w:p w14:paraId="6630C41F" w14:textId="77777777" w:rsidR="002A16B1" w:rsidRDefault="002A1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4AE0"/>
    <w:multiLevelType w:val="hybridMultilevel"/>
    <w:tmpl w:val="E3D644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392"/>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1A1"/>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6B1"/>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D42"/>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6C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645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D9B"/>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94FDC"/>
  <w15:chartTrackingRefBased/>
  <w15:docId w15:val="{22EE52A0-225A-45EA-BE9C-68CAEAA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A1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07696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847</Characters>
  <Application>Microsoft Office Word</Application>
  <DocSecurity>0</DocSecurity>
  <Lines>7</Lines>
  <Paragraphs>1</Paragraphs>
  <ScaleCrop>false</ScaleCrop>
  <Company>Illinois General Assembly</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2025-10-20T19:54:00Z</dcterms:created>
  <dcterms:modified xsi:type="dcterms:W3CDTF">2025-11-14T16:24:00Z</dcterms:modified>
</cp:coreProperties>
</file>