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F0C" w:rsidRDefault="00BC3F0C" w:rsidP="00BC3F0C">
      <w:pPr>
        <w:rPr>
          <w:b/>
        </w:rPr>
      </w:pPr>
      <w:bookmarkStart w:id="0" w:name="_GoBack"/>
      <w:bookmarkEnd w:id="0"/>
    </w:p>
    <w:p w:rsidR="007803A1" w:rsidRPr="00BC3F0C" w:rsidRDefault="007803A1" w:rsidP="00BC3F0C">
      <w:pPr>
        <w:rPr>
          <w:b/>
        </w:rPr>
      </w:pPr>
      <w:r w:rsidRPr="00BC3F0C">
        <w:rPr>
          <w:b/>
        </w:rPr>
        <w:t>Section 4445.220  Effect of COLA without a Lump Sum Component on 415(b) Testing</w:t>
      </w:r>
    </w:p>
    <w:p w:rsidR="007E4720" w:rsidRDefault="007E4720" w:rsidP="007E4720"/>
    <w:p w:rsidR="007E4720" w:rsidRDefault="007E4720" w:rsidP="007E4720">
      <w:r>
        <w:t>Effective on and after January 1, 2003, for purposes of applying the IRC section 415(b) limit to a member with no lump sum benefit, the following will apply:</w:t>
      </w:r>
    </w:p>
    <w:p w:rsidR="007E4720" w:rsidRDefault="007E4720" w:rsidP="007E4720"/>
    <w:p w:rsidR="007E4720" w:rsidRDefault="007E4720" w:rsidP="007E4720">
      <w:pPr>
        <w:ind w:left="1440" w:hanging="720"/>
      </w:pPr>
      <w:r>
        <w:t>a)</w:t>
      </w:r>
      <w:r>
        <w:tab/>
        <w:t>a member's applicable 415(b) limit will be applied to the member's annual benefit in the member's first limitation year without regard to any automatic cost of living adjustments;</w:t>
      </w:r>
    </w:p>
    <w:p w:rsidR="007E4720" w:rsidRDefault="007E4720" w:rsidP="007E4720">
      <w:pPr>
        <w:ind w:left="720"/>
      </w:pPr>
    </w:p>
    <w:p w:rsidR="007E4720" w:rsidRDefault="007E4720" w:rsidP="007E4720">
      <w:pPr>
        <w:ind w:left="1440" w:hanging="720"/>
      </w:pPr>
      <w:r>
        <w:t>b)</w:t>
      </w:r>
      <w:r>
        <w:tab/>
        <w:t>to the extent that the member's annual benefit equals or exceeds the limit, the member will no longer be eligible for cost of living increases until the benefit plus the accumulated increases are less than the 415(b) limit;</w:t>
      </w:r>
    </w:p>
    <w:p w:rsidR="007E4720" w:rsidRDefault="007E4720" w:rsidP="007E4720"/>
    <w:p w:rsidR="007E4720" w:rsidRDefault="007E4720" w:rsidP="007E4720">
      <w:pPr>
        <w:ind w:left="1440" w:hanging="720"/>
      </w:pPr>
      <w:r>
        <w:t>c)</w:t>
      </w:r>
      <w:r>
        <w:tab/>
        <w:t>in any subsequent limitation year, a member's annual benefit, including any automatic cost of living increases, shall be tested under the then applicable 415(b) limit including any adjustment to the IRC section 415(b)(1)(A) dollar limit under IRC section 415(d), and the related Treasury Regulations (26 CFR 1.415(b)).</w:t>
      </w:r>
    </w:p>
    <w:sectPr w:rsidR="007E472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4A4" w:rsidRDefault="005754A4">
      <w:r>
        <w:separator/>
      </w:r>
    </w:p>
  </w:endnote>
  <w:endnote w:type="continuationSeparator" w:id="0">
    <w:p w:rsidR="005754A4" w:rsidRDefault="0057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4A4" w:rsidRDefault="005754A4">
      <w:r>
        <w:separator/>
      </w:r>
    </w:p>
  </w:footnote>
  <w:footnote w:type="continuationSeparator" w:id="0">
    <w:p w:rsidR="005754A4" w:rsidRDefault="00575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03A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4597"/>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4A4"/>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4933"/>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3A1"/>
    <w:rsid w:val="00780733"/>
    <w:rsid w:val="00780B43"/>
    <w:rsid w:val="00790388"/>
    <w:rsid w:val="00792FF6"/>
    <w:rsid w:val="00794C7C"/>
    <w:rsid w:val="00796D0E"/>
    <w:rsid w:val="007A1867"/>
    <w:rsid w:val="007A2C3B"/>
    <w:rsid w:val="007A7D79"/>
    <w:rsid w:val="007C4EE5"/>
    <w:rsid w:val="007D0B2D"/>
    <w:rsid w:val="007E4720"/>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1B95"/>
    <w:rsid w:val="00B839A1"/>
    <w:rsid w:val="00B83B6B"/>
    <w:rsid w:val="00B8444F"/>
    <w:rsid w:val="00B86B5A"/>
    <w:rsid w:val="00BA2E0F"/>
    <w:rsid w:val="00BB0A4F"/>
    <w:rsid w:val="00BB230E"/>
    <w:rsid w:val="00BB6CAC"/>
    <w:rsid w:val="00BC000F"/>
    <w:rsid w:val="00BC00FF"/>
    <w:rsid w:val="00BC3F0C"/>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4C86"/>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7803A1"/>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7803A1"/>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7803A1"/>
    <w:pPr>
      <w:tabs>
        <w:tab w:val="num" w:pos="1440"/>
      </w:tabs>
      <w:spacing w:after="240"/>
      <w:ind w:left="1440" w:hanging="720"/>
      <w:jc w:val="both"/>
      <w:outlineLvl w:val="3"/>
    </w:pPr>
    <w:rPr>
      <w:bCs/>
      <w:szCs w:val="28"/>
    </w:rPr>
  </w:style>
  <w:style w:type="paragraph" w:styleId="Heading5">
    <w:name w:val="heading 5"/>
    <w:basedOn w:val="Normal"/>
    <w:qFormat/>
    <w:rsid w:val="007803A1"/>
    <w:pPr>
      <w:tabs>
        <w:tab w:val="num" w:pos="2160"/>
      </w:tabs>
      <w:spacing w:after="240"/>
      <w:ind w:left="2160" w:hanging="720"/>
      <w:jc w:val="both"/>
      <w:outlineLvl w:val="4"/>
    </w:pPr>
    <w:rPr>
      <w:bCs/>
      <w:iCs/>
    </w:rPr>
  </w:style>
  <w:style w:type="paragraph" w:styleId="Heading6">
    <w:name w:val="heading 6"/>
    <w:basedOn w:val="Normal"/>
    <w:qFormat/>
    <w:rsid w:val="007803A1"/>
    <w:pPr>
      <w:tabs>
        <w:tab w:val="num" w:pos="2880"/>
      </w:tabs>
      <w:spacing w:after="240"/>
      <w:ind w:left="2880" w:hanging="720"/>
      <w:jc w:val="both"/>
      <w:outlineLvl w:val="5"/>
    </w:pPr>
    <w:rPr>
      <w:bCs/>
    </w:rPr>
  </w:style>
  <w:style w:type="paragraph" w:styleId="Heading7">
    <w:name w:val="heading 7"/>
    <w:basedOn w:val="Normal"/>
    <w:qFormat/>
    <w:rsid w:val="007803A1"/>
    <w:pPr>
      <w:tabs>
        <w:tab w:val="num" w:pos="0"/>
      </w:tabs>
      <w:ind w:left="360" w:hanging="360"/>
      <w:jc w:val="both"/>
      <w:outlineLvl w:val="6"/>
    </w:pPr>
    <w:rPr>
      <w:sz w:val="22"/>
    </w:rPr>
  </w:style>
  <w:style w:type="paragraph" w:styleId="Heading8">
    <w:name w:val="heading 8"/>
    <w:basedOn w:val="Normal"/>
    <w:qFormat/>
    <w:rsid w:val="007803A1"/>
    <w:pPr>
      <w:spacing w:after="240"/>
      <w:jc w:val="both"/>
      <w:outlineLvl w:val="7"/>
    </w:pPr>
    <w:rPr>
      <w:iCs/>
    </w:rPr>
  </w:style>
  <w:style w:type="paragraph" w:styleId="Heading9">
    <w:name w:val="heading 9"/>
    <w:basedOn w:val="Normal"/>
    <w:qFormat/>
    <w:rsid w:val="007803A1"/>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7803A1"/>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7803A1"/>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7803A1"/>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7803A1"/>
    <w:pPr>
      <w:tabs>
        <w:tab w:val="num" w:pos="1440"/>
      </w:tabs>
      <w:spacing w:after="240"/>
      <w:ind w:left="1440" w:hanging="720"/>
      <w:jc w:val="both"/>
      <w:outlineLvl w:val="3"/>
    </w:pPr>
    <w:rPr>
      <w:bCs/>
      <w:szCs w:val="28"/>
    </w:rPr>
  </w:style>
  <w:style w:type="paragraph" w:styleId="Heading5">
    <w:name w:val="heading 5"/>
    <w:basedOn w:val="Normal"/>
    <w:qFormat/>
    <w:rsid w:val="007803A1"/>
    <w:pPr>
      <w:tabs>
        <w:tab w:val="num" w:pos="2160"/>
      </w:tabs>
      <w:spacing w:after="240"/>
      <w:ind w:left="2160" w:hanging="720"/>
      <w:jc w:val="both"/>
      <w:outlineLvl w:val="4"/>
    </w:pPr>
    <w:rPr>
      <w:bCs/>
      <w:iCs/>
    </w:rPr>
  </w:style>
  <w:style w:type="paragraph" w:styleId="Heading6">
    <w:name w:val="heading 6"/>
    <w:basedOn w:val="Normal"/>
    <w:qFormat/>
    <w:rsid w:val="007803A1"/>
    <w:pPr>
      <w:tabs>
        <w:tab w:val="num" w:pos="2880"/>
      </w:tabs>
      <w:spacing w:after="240"/>
      <w:ind w:left="2880" w:hanging="720"/>
      <w:jc w:val="both"/>
      <w:outlineLvl w:val="5"/>
    </w:pPr>
    <w:rPr>
      <w:bCs/>
    </w:rPr>
  </w:style>
  <w:style w:type="paragraph" w:styleId="Heading7">
    <w:name w:val="heading 7"/>
    <w:basedOn w:val="Normal"/>
    <w:qFormat/>
    <w:rsid w:val="007803A1"/>
    <w:pPr>
      <w:tabs>
        <w:tab w:val="num" w:pos="0"/>
      </w:tabs>
      <w:ind w:left="360" w:hanging="360"/>
      <w:jc w:val="both"/>
      <w:outlineLvl w:val="6"/>
    </w:pPr>
    <w:rPr>
      <w:sz w:val="22"/>
    </w:rPr>
  </w:style>
  <w:style w:type="paragraph" w:styleId="Heading8">
    <w:name w:val="heading 8"/>
    <w:basedOn w:val="Normal"/>
    <w:qFormat/>
    <w:rsid w:val="007803A1"/>
    <w:pPr>
      <w:spacing w:after="240"/>
      <w:jc w:val="both"/>
      <w:outlineLvl w:val="7"/>
    </w:pPr>
    <w:rPr>
      <w:iCs/>
    </w:rPr>
  </w:style>
  <w:style w:type="paragraph" w:styleId="Heading9">
    <w:name w:val="heading 9"/>
    <w:basedOn w:val="Normal"/>
    <w:qFormat/>
    <w:rsid w:val="007803A1"/>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7803A1"/>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5557587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3268271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