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216" w:rsidRDefault="00445216" w:rsidP="00445216">
      <w:pPr>
        <w:rPr>
          <w:b/>
        </w:rPr>
      </w:pPr>
      <w:bookmarkStart w:id="0" w:name="_GoBack"/>
      <w:bookmarkEnd w:id="0"/>
    </w:p>
    <w:p w:rsidR="00445216" w:rsidRPr="00445216" w:rsidRDefault="00445216" w:rsidP="00445216">
      <w:pPr>
        <w:rPr>
          <w:b/>
        </w:rPr>
      </w:pPr>
      <w:r w:rsidRPr="00445216">
        <w:rPr>
          <w:b/>
        </w:rPr>
        <w:t xml:space="preserve">Section 4445.10 </w:t>
      </w:r>
      <w:r>
        <w:rPr>
          <w:b/>
        </w:rPr>
        <w:t xml:space="preserve"> </w:t>
      </w:r>
      <w:r w:rsidRPr="00445216">
        <w:rPr>
          <w:b/>
        </w:rPr>
        <w:t>Purpose</w:t>
      </w:r>
    </w:p>
    <w:p w:rsidR="00445216" w:rsidRPr="000F1EC6" w:rsidRDefault="00445216" w:rsidP="00445216"/>
    <w:p w:rsidR="00FD1492" w:rsidRDefault="00FD1492" w:rsidP="00FD1492">
      <w:r>
        <w:t xml:space="preserve">This Part sets forth the procedural requirements for the submission of the annual compliance fee by pension funds to the Department of Insurance as required by Section 1A-112 of the Illinois Pension Code [40 ILCS 5/1A-112].  </w:t>
      </w:r>
    </w:p>
    <w:sectPr w:rsidR="00FD149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BE6" w:rsidRDefault="00E03BE6">
      <w:r>
        <w:separator/>
      </w:r>
    </w:p>
  </w:endnote>
  <w:endnote w:type="continuationSeparator" w:id="0">
    <w:p w:rsidR="00E03BE6" w:rsidRDefault="00E03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BE6" w:rsidRDefault="00E03BE6">
      <w:r>
        <w:separator/>
      </w:r>
    </w:p>
  </w:footnote>
  <w:footnote w:type="continuationSeparator" w:id="0">
    <w:p w:rsidR="00E03BE6" w:rsidRDefault="00E03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7F1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2F0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60F2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3F7F1A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21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3E7A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3084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3BE6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492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3F7F1A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3F7F1A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3F7F1A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3F7F1A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