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9D" w:rsidRDefault="00EC389D" w:rsidP="00EC3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89D" w:rsidRDefault="00EC389D" w:rsidP="00EC389D">
      <w:pPr>
        <w:widowControl w:val="0"/>
        <w:autoSpaceDE w:val="0"/>
        <w:autoSpaceDN w:val="0"/>
        <w:adjustRightInd w:val="0"/>
      </w:pPr>
      <w:r>
        <w:t xml:space="preserve">SOURCE:  Emergency rules adopted at 21 Ill. Reg. 17154, effective December 16, 1997, for a maximum of 150 days; adopted at 22 Ill. Reg 6692, effective March 31, 1998. </w:t>
      </w:r>
      <w:r>
        <w:tab/>
      </w:r>
    </w:p>
    <w:sectPr w:rsidR="00EC389D" w:rsidSect="00EC3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89D"/>
    <w:rsid w:val="000E2014"/>
    <w:rsid w:val="005C3366"/>
    <w:rsid w:val="00BF7137"/>
    <w:rsid w:val="00EC389D"/>
    <w:rsid w:val="00F4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21 Ill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21 Ill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