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76A" w:rsidRDefault="00C5576A" w:rsidP="00C5576A">
      <w:pPr>
        <w:widowControl w:val="0"/>
        <w:autoSpaceDE w:val="0"/>
        <w:autoSpaceDN w:val="0"/>
        <w:adjustRightInd w:val="0"/>
      </w:pPr>
      <w:bookmarkStart w:id="0" w:name="_GoBack"/>
      <w:bookmarkEnd w:id="0"/>
    </w:p>
    <w:p w:rsidR="00C5576A" w:rsidRDefault="00C5576A" w:rsidP="00C5576A">
      <w:pPr>
        <w:widowControl w:val="0"/>
        <w:autoSpaceDE w:val="0"/>
        <w:autoSpaceDN w:val="0"/>
        <w:adjustRightInd w:val="0"/>
      </w:pPr>
      <w:r>
        <w:rPr>
          <w:b/>
          <w:bCs/>
        </w:rPr>
        <w:t>Section 4405.40  Procedure</w:t>
      </w:r>
      <w:r>
        <w:t xml:space="preserve"> </w:t>
      </w:r>
    </w:p>
    <w:p w:rsidR="00C5576A" w:rsidRDefault="00C5576A" w:rsidP="00C5576A">
      <w:pPr>
        <w:widowControl w:val="0"/>
        <w:autoSpaceDE w:val="0"/>
        <w:autoSpaceDN w:val="0"/>
        <w:adjustRightInd w:val="0"/>
      </w:pPr>
    </w:p>
    <w:p w:rsidR="00C5576A" w:rsidRDefault="00C5576A" w:rsidP="00C5576A">
      <w:pPr>
        <w:widowControl w:val="0"/>
        <w:autoSpaceDE w:val="0"/>
        <w:autoSpaceDN w:val="0"/>
        <w:adjustRightInd w:val="0"/>
        <w:ind w:left="1440" w:hanging="720"/>
      </w:pPr>
      <w:r>
        <w:t>a)</w:t>
      </w:r>
      <w:r>
        <w:tab/>
        <w:t xml:space="preserve">Each fund shall be responsible for ensuring effective delivery of its annual report through the electronic filing system. </w:t>
      </w:r>
    </w:p>
    <w:p w:rsidR="00183600" w:rsidRDefault="00183600" w:rsidP="00C5576A">
      <w:pPr>
        <w:widowControl w:val="0"/>
        <w:autoSpaceDE w:val="0"/>
        <w:autoSpaceDN w:val="0"/>
        <w:adjustRightInd w:val="0"/>
        <w:ind w:left="1440" w:hanging="720"/>
      </w:pPr>
    </w:p>
    <w:p w:rsidR="00C5576A" w:rsidRDefault="00C5576A" w:rsidP="00C5576A">
      <w:pPr>
        <w:widowControl w:val="0"/>
        <w:autoSpaceDE w:val="0"/>
        <w:autoSpaceDN w:val="0"/>
        <w:adjustRightInd w:val="0"/>
        <w:ind w:left="1440" w:hanging="720"/>
      </w:pPr>
      <w:r>
        <w:t>b)</w:t>
      </w:r>
      <w:r>
        <w:tab/>
        <w:t xml:space="preserve">The perimeters and the substance of the annual statement report shall be furnished to each pension annuity and retirement fund or system by the Department at least 60 days prior to the deadline date for submission. </w:t>
      </w:r>
    </w:p>
    <w:sectPr w:rsidR="00C5576A" w:rsidSect="00C557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576A"/>
    <w:rsid w:val="000516A0"/>
    <w:rsid w:val="00103A89"/>
    <w:rsid w:val="00183600"/>
    <w:rsid w:val="004F1D15"/>
    <w:rsid w:val="005C3366"/>
    <w:rsid w:val="00C5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4405</vt:lpstr>
    </vt:vector>
  </TitlesOfParts>
  <Company>State of Illinois</Company>
  <LinksUpToDate>false</LinksUpToDate>
  <CharactersWithSpaces>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4405</dc:title>
  <dc:subject/>
  <dc:creator>Illinois General Assembly</dc:creator>
  <cp:keywords/>
  <dc:description/>
  <cp:lastModifiedBy>Roberts, John</cp:lastModifiedBy>
  <cp:revision>3</cp:revision>
  <dcterms:created xsi:type="dcterms:W3CDTF">2012-06-21T19:15:00Z</dcterms:created>
  <dcterms:modified xsi:type="dcterms:W3CDTF">2012-06-21T19:15:00Z</dcterms:modified>
</cp:coreProperties>
</file>