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4E" w:rsidRDefault="00861C4E" w:rsidP="00861C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24E" w:rsidRPr="00935A8C" w:rsidRDefault="00861C4E" w:rsidP="00861C4E">
      <w:pPr>
        <w:widowControl w:val="0"/>
        <w:autoSpaceDE w:val="0"/>
        <w:autoSpaceDN w:val="0"/>
        <w:adjustRightInd w:val="0"/>
        <w:jc w:val="center"/>
      </w:pPr>
      <w:r>
        <w:t>SUBPART A:  COST CONTAINMENT REPORTING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0B" w:rsidRDefault="00F64C0B">
      <w:r>
        <w:separator/>
      </w:r>
    </w:p>
  </w:endnote>
  <w:endnote w:type="continuationSeparator" w:id="0">
    <w:p w:rsidR="00F64C0B" w:rsidRDefault="00F6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0B" w:rsidRDefault="00F64C0B">
      <w:r>
        <w:separator/>
      </w:r>
    </w:p>
  </w:footnote>
  <w:footnote w:type="continuationSeparator" w:id="0">
    <w:p w:rsidR="00F64C0B" w:rsidRDefault="00F64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63B4E"/>
    <w:rsid w:val="001C7D95"/>
    <w:rsid w:val="001E3074"/>
    <w:rsid w:val="00225354"/>
    <w:rsid w:val="002524EC"/>
    <w:rsid w:val="00270826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4E03AE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1C4E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64C0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C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C4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