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4E" w:rsidRDefault="0086504E" w:rsidP="00865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04E" w:rsidRDefault="0086504E" w:rsidP="0086504E">
      <w:pPr>
        <w:widowControl w:val="0"/>
        <w:autoSpaceDE w:val="0"/>
        <w:autoSpaceDN w:val="0"/>
        <w:adjustRightInd w:val="0"/>
      </w:pPr>
      <w:r>
        <w:t xml:space="preserve">AUTHORITY:  Implementing Article XXVI and Article XL of the Illinois Insurance Code [215 ILCS 5/Arts. XXVI and XL], and Title V of the Gramm-Leach-Bliley Act (15 USC 6801 through 6827) and authorized by Section 401 and Article XL of the Illinois Insurance Code [215 ILCS 5/401 and Art. XL]. </w:t>
      </w:r>
    </w:p>
    <w:sectPr w:rsidR="0086504E" w:rsidSect="00865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04E"/>
    <w:rsid w:val="005C3366"/>
    <w:rsid w:val="005C512C"/>
    <w:rsid w:val="006C6E41"/>
    <w:rsid w:val="0086504E"/>
    <w:rsid w:val="00C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XXVI and Article XL of the Illinois Insurance Code [215 ILCS 5/Arts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XXVI and Article XL of the Illinois Insurance Code [215 ILCS 5/Arts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