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1E" w:rsidRDefault="00CA5C1E" w:rsidP="00CA5C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C1E" w:rsidRDefault="00CA5C1E" w:rsidP="00CA5C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4001.50  Effective Date</w:t>
      </w:r>
      <w:r>
        <w:t xml:space="preserve"> </w:t>
      </w:r>
    </w:p>
    <w:p w:rsidR="00CA5C1E" w:rsidRDefault="00CA5C1E" w:rsidP="00CA5C1E">
      <w:pPr>
        <w:widowControl w:val="0"/>
        <w:autoSpaceDE w:val="0"/>
        <w:autoSpaceDN w:val="0"/>
        <w:adjustRightInd w:val="0"/>
      </w:pPr>
    </w:p>
    <w:p w:rsidR="00CA5C1E" w:rsidRDefault="00CA5C1E" w:rsidP="00CA5C1E">
      <w:pPr>
        <w:widowControl w:val="0"/>
        <w:autoSpaceDE w:val="0"/>
        <w:autoSpaceDN w:val="0"/>
        <w:adjustRightInd w:val="0"/>
      </w:pPr>
      <w:r>
        <w:t xml:space="preserve">This Part is effective immediately upon filing.  In order to provide sufficient time for licensees to establish policies and systems to comply with the requirements of Title V of the Gramm-Leach-Bliley Act (15 USC 6801 through 6827), effective November 13, 2000, and the provisions of this Part, the Director has extended the time for compliance with Title V of the Gramm-Leach-Bliley Act (15 USC 6801 through 6827) and this Part until July 1, 2001. </w:t>
      </w:r>
    </w:p>
    <w:sectPr w:rsidR="00CA5C1E" w:rsidSect="00CA5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C1E"/>
    <w:rsid w:val="003A7DCF"/>
    <w:rsid w:val="004F47EE"/>
    <w:rsid w:val="005C3366"/>
    <w:rsid w:val="00BE5539"/>
    <w:rsid w:val="00CA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4001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