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FA6" w:rsidRDefault="00500FA6" w:rsidP="00500F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FA6" w:rsidRDefault="00500FA6" w:rsidP="00500F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20DB6">
        <w:rPr>
          <w:b/>
          <w:bCs/>
        </w:rPr>
        <w:t>3801</w:t>
      </w:r>
      <w:r>
        <w:rPr>
          <w:b/>
          <w:bCs/>
        </w:rPr>
        <w:t>.50  Small Employer Carrier Rating and Underwriting Record Maintenance</w:t>
      </w:r>
      <w:r>
        <w:t xml:space="preserve"> </w:t>
      </w:r>
    </w:p>
    <w:p w:rsidR="00500FA6" w:rsidRDefault="00500FA6" w:rsidP="00500FA6">
      <w:pPr>
        <w:widowControl w:val="0"/>
        <w:autoSpaceDE w:val="0"/>
        <w:autoSpaceDN w:val="0"/>
        <w:adjustRightInd w:val="0"/>
      </w:pPr>
    </w:p>
    <w:p w:rsidR="00500FA6" w:rsidRDefault="00500FA6" w:rsidP="00500FA6">
      <w:pPr>
        <w:widowControl w:val="0"/>
        <w:autoSpaceDE w:val="0"/>
        <w:autoSpaceDN w:val="0"/>
        <w:adjustRightInd w:val="0"/>
      </w:pPr>
      <w:r>
        <w:t xml:space="preserve">A small employer carrier shall maintain and have accessible at its principal place of business for a period of 3 years from the date of actuarial certification the following records and information: </w:t>
      </w:r>
    </w:p>
    <w:p w:rsidR="00053DDF" w:rsidRDefault="00053DDF" w:rsidP="00500FA6">
      <w:pPr>
        <w:widowControl w:val="0"/>
        <w:autoSpaceDE w:val="0"/>
        <w:autoSpaceDN w:val="0"/>
        <w:adjustRightInd w:val="0"/>
      </w:pPr>
    </w:p>
    <w:p w:rsidR="00500FA6" w:rsidRDefault="00500FA6" w:rsidP="00500F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complete and detailed description of its rating practices and renewal underwriting practices; </w:t>
      </w:r>
    </w:p>
    <w:p w:rsidR="00053DDF" w:rsidRDefault="00053DDF" w:rsidP="00500FA6">
      <w:pPr>
        <w:widowControl w:val="0"/>
        <w:autoSpaceDE w:val="0"/>
        <w:autoSpaceDN w:val="0"/>
        <w:adjustRightInd w:val="0"/>
        <w:ind w:left="1440" w:hanging="720"/>
      </w:pPr>
    </w:p>
    <w:p w:rsidR="00500FA6" w:rsidRDefault="00500FA6" w:rsidP="00500F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Information and documentation that demonstrates that its rating methods and practices are based upon commonly accepted actuarial assumptions and are in accordance with sound actuarial principles; and </w:t>
      </w:r>
    </w:p>
    <w:p w:rsidR="00053DDF" w:rsidRDefault="00053DDF" w:rsidP="00500FA6">
      <w:pPr>
        <w:widowControl w:val="0"/>
        <w:autoSpaceDE w:val="0"/>
        <w:autoSpaceDN w:val="0"/>
        <w:adjustRightInd w:val="0"/>
        <w:ind w:left="1440" w:hanging="720"/>
      </w:pPr>
    </w:p>
    <w:p w:rsidR="00500FA6" w:rsidRDefault="00500FA6" w:rsidP="00500F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work papers or other information and documentation prepared in support of the actuarial certification. </w:t>
      </w:r>
    </w:p>
    <w:sectPr w:rsidR="00500FA6" w:rsidSect="00500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FA6"/>
    <w:rsid w:val="00053DDF"/>
    <w:rsid w:val="00063BE6"/>
    <w:rsid w:val="00500FA6"/>
    <w:rsid w:val="005C3366"/>
    <w:rsid w:val="007D2ED7"/>
    <w:rsid w:val="00A20DB6"/>
    <w:rsid w:val="00DC71E1"/>
    <w:rsid w:val="00E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631FF7-AEE5-4A39-AFFE-7B3A3801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5101</vt:lpstr>
    </vt:vector>
  </TitlesOfParts>
  <Company>State of Illinois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5101</dc:title>
  <dc:subject/>
  <dc:creator>Illinois General Assembly</dc:creator>
  <cp:keywords/>
  <dc:description/>
  <cp:lastModifiedBy>Lane, Arlene L.</cp:lastModifiedBy>
  <cp:revision>2</cp:revision>
  <dcterms:created xsi:type="dcterms:W3CDTF">2016-12-13T18:49:00Z</dcterms:created>
  <dcterms:modified xsi:type="dcterms:W3CDTF">2016-12-13T18:49:00Z</dcterms:modified>
</cp:coreProperties>
</file>