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28" w:rsidRDefault="00546328" w:rsidP="00546328">
      <w:pPr>
        <w:widowControl w:val="0"/>
        <w:autoSpaceDE w:val="0"/>
        <w:autoSpaceDN w:val="0"/>
        <w:adjustRightInd w:val="0"/>
      </w:pPr>
      <w:bookmarkStart w:id="0" w:name="_GoBack"/>
      <w:bookmarkEnd w:id="0"/>
    </w:p>
    <w:p w:rsidR="00546328" w:rsidRDefault="00546328" w:rsidP="00546328">
      <w:pPr>
        <w:widowControl w:val="0"/>
        <w:autoSpaceDE w:val="0"/>
        <w:autoSpaceDN w:val="0"/>
        <w:adjustRightInd w:val="0"/>
      </w:pPr>
      <w:r>
        <w:rPr>
          <w:b/>
          <w:bCs/>
        </w:rPr>
        <w:t>Section 3301.10  Authority</w:t>
      </w:r>
      <w:r>
        <w:t xml:space="preserve"> </w:t>
      </w:r>
    </w:p>
    <w:p w:rsidR="00546328" w:rsidRDefault="00546328" w:rsidP="00546328">
      <w:pPr>
        <w:widowControl w:val="0"/>
        <w:autoSpaceDE w:val="0"/>
        <w:autoSpaceDN w:val="0"/>
        <w:adjustRightInd w:val="0"/>
      </w:pPr>
    </w:p>
    <w:p w:rsidR="00546328" w:rsidRDefault="00546328" w:rsidP="00546328">
      <w:pPr>
        <w:widowControl w:val="0"/>
        <w:autoSpaceDE w:val="0"/>
        <w:autoSpaceDN w:val="0"/>
        <w:adjustRightInd w:val="0"/>
      </w:pPr>
      <w:r>
        <w:t xml:space="preserve">This Rule is promulgated by the Director of Insurance pursuant to Section 401 of the Illinois Insurance Code (Ill. Rev. Stat. 1981 ch. 73, para. 1013), which empowers the Director of Insurance </w:t>
      </w:r>
      <w:r>
        <w:rPr>
          <w:i/>
          <w:iCs/>
        </w:rPr>
        <w:t>"...to make reasonable rules and regulations as may be necessary for making effective..."</w:t>
      </w:r>
      <w:r>
        <w:t xml:space="preserve"> the insurance and related laws of this State.  The purpose of this Rule is to implement Section 525.1 of the Illinois Insurance Code as amended by P.A. 81-1426, eff. Sept. 3, 1980, (Ill. Rev. Stat. 1981, ch. 73, pars. 1065.72-1). </w:t>
      </w:r>
    </w:p>
    <w:sectPr w:rsidR="00546328" w:rsidSect="005463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328"/>
    <w:rsid w:val="00546328"/>
    <w:rsid w:val="005C3366"/>
    <w:rsid w:val="0090709C"/>
    <w:rsid w:val="00BA7292"/>
    <w:rsid w:val="00C3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3301</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