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0B" w:rsidRDefault="002D620B" w:rsidP="002D620B">
      <w:pPr>
        <w:spacing w:after="0"/>
        <w:rPr>
          <w:rFonts w:ascii="Times New Roman" w:hAnsi="Times New Roman"/>
          <w:sz w:val="24"/>
          <w:szCs w:val="24"/>
        </w:rPr>
      </w:pPr>
    </w:p>
    <w:p w:rsidR="002D620B" w:rsidRDefault="002D620B" w:rsidP="002D620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3121.40  Business Entity Producer</w:t>
      </w:r>
    </w:p>
    <w:p w:rsidR="002D620B" w:rsidRDefault="002D620B" w:rsidP="002D620B">
      <w:pPr>
        <w:spacing w:after="0"/>
        <w:rPr>
          <w:rFonts w:ascii="Times New Roman" w:hAnsi="Times New Roman"/>
          <w:sz w:val="24"/>
          <w:szCs w:val="24"/>
        </w:rPr>
      </w:pPr>
    </w:p>
    <w:p w:rsidR="002D620B" w:rsidRDefault="002D620B" w:rsidP="002D620B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 xml:space="preserve">A business entity producer license </w:t>
      </w:r>
      <w:r w:rsidR="001D2E7E"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z w:val="24"/>
          <w:szCs w:val="24"/>
        </w:rPr>
        <w:t xml:space="preserve"> expire on May 31 biennially. </w:t>
      </w:r>
    </w:p>
    <w:p w:rsidR="002D620B" w:rsidRDefault="002D620B" w:rsidP="002D620B">
      <w:pPr>
        <w:spacing w:after="0"/>
        <w:rPr>
          <w:rFonts w:ascii="Times New Roman" w:hAnsi="Times New Roman"/>
          <w:sz w:val="24"/>
          <w:szCs w:val="24"/>
        </w:rPr>
      </w:pPr>
    </w:p>
    <w:p w:rsidR="002D620B" w:rsidRDefault="002D620B" w:rsidP="002D620B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1D2E7E">
        <w:rPr>
          <w:rFonts w:ascii="Times New Roman" w:hAnsi="Times New Roman"/>
          <w:sz w:val="24"/>
          <w:szCs w:val="24"/>
        </w:rPr>
        <w:t>Each business entity</w:t>
      </w:r>
      <w:r w:rsidR="00EA2469">
        <w:rPr>
          <w:rFonts w:ascii="Times New Roman" w:hAnsi="Times New Roman"/>
          <w:sz w:val="24"/>
          <w:szCs w:val="24"/>
        </w:rPr>
        <w:t>,</w:t>
      </w:r>
      <w:r w:rsidR="001D2E7E">
        <w:rPr>
          <w:rFonts w:ascii="Times New Roman" w:hAnsi="Times New Roman"/>
          <w:sz w:val="24"/>
          <w:szCs w:val="24"/>
        </w:rPr>
        <w:t xml:space="preserve"> at the time of application</w:t>
      </w:r>
      <w:r w:rsidR="00EA2469">
        <w:rPr>
          <w:rFonts w:ascii="Times New Roman" w:hAnsi="Times New Roman"/>
          <w:sz w:val="24"/>
          <w:szCs w:val="24"/>
        </w:rPr>
        <w:t>,</w:t>
      </w:r>
      <w:r w:rsidR="001D2E7E">
        <w:rPr>
          <w:rFonts w:ascii="Times New Roman" w:hAnsi="Times New Roman"/>
          <w:sz w:val="24"/>
          <w:szCs w:val="24"/>
        </w:rPr>
        <w:t xml:space="preserve"> shall designate at least one individual as the entity's DRLP.  </w:t>
      </w:r>
      <w:r>
        <w:rPr>
          <w:rFonts w:ascii="Times New Roman" w:hAnsi="Times New Roman"/>
          <w:sz w:val="24"/>
          <w:szCs w:val="24"/>
        </w:rPr>
        <w:t xml:space="preserve">The DRLP must have an active resident or nonresident producer license in Illinois and must be an owner, </w:t>
      </w:r>
      <w:r w:rsidR="001D2E7E">
        <w:rPr>
          <w:rFonts w:ascii="Times New Roman" w:hAnsi="Times New Roman"/>
          <w:sz w:val="24"/>
          <w:szCs w:val="24"/>
        </w:rPr>
        <w:t xml:space="preserve">member, </w:t>
      </w:r>
      <w:r>
        <w:rPr>
          <w:rFonts w:ascii="Times New Roman" w:hAnsi="Times New Roman"/>
          <w:sz w:val="24"/>
          <w:szCs w:val="24"/>
        </w:rPr>
        <w:t>partner, officer or director of the business entity who is responsible for the business entity's compliance with the insurance laws and rules of this State.</w:t>
      </w:r>
    </w:p>
    <w:p w:rsidR="001D2E7E" w:rsidRDefault="001D2E7E" w:rsidP="002D620B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</w:p>
    <w:p w:rsidR="001D2E7E" w:rsidRDefault="001D2E7E" w:rsidP="002D620B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1D2E7E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Pr="001D2E7E">
        <w:rPr>
          <w:rFonts w:ascii="Times New Roman" w:hAnsi="Times New Roman"/>
          <w:sz w:val="24"/>
          <w:szCs w:val="24"/>
        </w:rPr>
        <w:t xml:space="preserve">If the business entity or its officers, directors, members or partners acting in behalf of the business entity commits an act or acts </w:t>
      </w:r>
      <w:r w:rsidR="00EA2469">
        <w:rPr>
          <w:rFonts w:ascii="Times New Roman" w:hAnsi="Times New Roman"/>
          <w:sz w:val="24"/>
          <w:szCs w:val="24"/>
        </w:rPr>
        <w:t>that</w:t>
      </w:r>
      <w:r w:rsidRPr="001D2E7E">
        <w:rPr>
          <w:rFonts w:ascii="Times New Roman" w:hAnsi="Times New Roman"/>
          <w:sz w:val="24"/>
          <w:szCs w:val="24"/>
        </w:rPr>
        <w:t xml:space="preserve"> could cause an insurance producer to be subject to the provisions of Section 500-70 of the Code, then any officer, director, member or partner engaged in </w:t>
      </w:r>
      <w:r w:rsidR="00EA2469">
        <w:rPr>
          <w:rFonts w:ascii="Times New Roman" w:hAnsi="Times New Roman"/>
          <w:sz w:val="24"/>
          <w:szCs w:val="24"/>
        </w:rPr>
        <w:t>those</w:t>
      </w:r>
      <w:r w:rsidRPr="001D2E7E">
        <w:rPr>
          <w:rFonts w:ascii="Times New Roman" w:hAnsi="Times New Roman"/>
          <w:sz w:val="24"/>
          <w:szCs w:val="24"/>
        </w:rPr>
        <w:t xml:space="preserve"> acts will be subject to the terms set forth in Section 500-70.</w:t>
      </w:r>
    </w:p>
    <w:p w:rsidR="001D2E7E" w:rsidRDefault="001D2E7E" w:rsidP="002D620B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</w:p>
    <w:p w:rsidR="001D2E7E" w:rsidRPr="001D2E7E" w:rsidRDefault="001D2E7E" w:rsidP="002D620B">
      <w:pPr>
        <w:spacing w:after="0"/>
        <w:ind w:left="1440" w:hanging="720"/>
        <w:rPr>
          <w:rFonts w:ascii="Times New Roman" w:hAnsi="Times New Roman"/>
          <w:sz w:val="24"/>
          <w:szCs w:val="24"/>
        </w:rPr>
      </w:pPr>
      <w:r w:rsidRPr="001D2E7E">
        <w:rPr>
          <w:rFonts w:ascii="Times New Roman" w:hAnsi="Times New Roman"/>
          <w:sz w:val="24"/>
          <w:szCs w:val="24"/>
        </w:rPr>
        <w:t>(Source:  Amended at 4</w:t>
      </w:r>
      <w:r w:rsidR="00802A44">
        <w:rPr>
          <w:rFonts w:ascii="Times New Roman" w:hAnsi="Times New Roman"/>
          <w:sz w:val="24"/>
          <w:szCs w:val="24"/>
        </w:rPr>
        <w:t>3</w:t>
      </w:r>
      <w:r w:rsidRPr="001D2E7E">
        <w:rPr>
          <w:rFonts w:ascii="Times New Roman" w:hAnsi="Times New Roman"/>
          <w:sz w:val="24"/>
          <w:szCs w:val="24"/>
        </w:rPr>
        <w:t xml:space="preserve"> Ill. Reg. </w:t>
      </w:r>
      <w:r w:rsidR="007C5674">
        <w:rPr>
          <w:rFonts w:ascii="Times New Roman" w:hAnsi="Times New Roman"/>
          <w:sz w:val="24"/>
          <w:szCs w:val="24"/>
        </w:rPr>
        <w:t>409</w:t>
      </w:r>
      <w:r w:rsidRPr="001D2E7E">
        <w:rPr>
          <w:rFonts w:ascii="Times New Roman" w:hAnsi="Times New Roman"/>
          <w:sz w:val="24"/>
          <w:szCs w:val="24"/>
        </w:rPr>
        <w:t xml:space="preserve">, effective </w:t>
      </w:r>
      <w:bookmarkStart w:id="0" w:name="_GoBack"/>
      <w:r w:rsidR="007C5674">
        <w:rPr>
          <w:rFonts w:ascii="Times New Roman" w:hAnsi="Times New Roman"/>
          <w:sz w:val="24"/>
          <w:szCs w:val="24"/>
        </w:rPr>
        <w:t>December 21, 2018</w:t>
      </w:r>
      <w:bookmarkEnd w:id="0"/>
      <w:r w:rsidRPr="001D2E7E">
        <w:rPr>
          <w:rFonts w:ascii="Times New Roman" w:hAnsi="Times New Roman"/>
          <w:sz w:val="24"/>
          <w:szCs w:val="24"/>
        </w:rPr>
        <w:t>)</w:t>
      </w:r>
    </w:p>
    <w:sectPr w:rsidR="001D2E7E" w:rsidRPr="001D2E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235" w:rsidRDefault="00C41235">
      <w:r>
        <w:separator/>
      </w:r>
    </w:p>
  </w:endnote>
  <w:endnote w:type="continuationSeparator" w:id="0">
    <w:p w:rsidR="00C41235" w:rsidRDefault="00C4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235" w:rsidRDefault="00C41235">
      <w:r>
        <w:separator/>
      </w:r>
    </w:p>
  </w:footnote>
  <w:footnote w:type="continuationSeparator" w:id="0">
    <w:p w:rsidR="00C41235" w:rsidRDefault="00C41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41AB1"/>
    <w:multiLevelType w:val="hybridMultilevel"/>
    <w:tmpl w:val="1482224E"/>
    <w:lvl w:ilvl="0" w:tplc="E2021B5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3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E7E"/>
    <w:rsid w:val="001D7BEB"/>
    <w:rsid w:val="001E0A16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20B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F56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5674"/>
    <w:rsid w:val="007D0B2D"/>
    <w:rsid w:val="007E5206"/>
    <w:rsid w:val="007F1A7F"/>
    <w:rsid w:val="007F28A2"/>
    <w:rsid w:val="007F2C31"/>
    <w:rsid w:val="007F3365"/>
    <w:rsid w:val="00802A44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586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81F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235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230C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46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B1D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2C95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D5C50-6C12-4251-8DB1-8A69ED03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A16"/>
    <w:pPr>
      <w:spacing w:after="200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2018-11-29T15:41:00Z</dcterms:created>
  <dcterms:modified xsi:type="dcterms:W3CDTF">2019-01-03T19:56:00Z</dcterms:modified>
</cp:coreProperties>
</file>