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9AB4" w14:textId="77777777" w:rsidR="0005330E" w:rsidRDefault="0005330E" w:rsidP="0018209C">
      <w:pPr>
        <w:widowControl w:val="0"/>
        <w:autoSpaceDE w:val="0"/>
        <w:autoSpaceDN w:val="0"/>
        <w:adjustRightInd w:val="0"/>
      </w:pPr>
    </w:p>
    <w:p w14:paraId="2698C455" w14:textId="77777777" w:rsidR="0018209C" w:rsidRDefault="0018209C" w:rsidP="00182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3119.70  Course and Provider Disqualification</w:t>
      </w:r>
      <w:r>
        <w:t xml:space="preserve"> </w:t>
      </w:r>
    </w:p>
    <w:p w14:paraId="4DB0BBA8" w14:textId="77777777" w:rsidR="0018209C" w:rsidRDefault="0018209C" w:rsidP="0018209C">
      <w:pPr>
        <w:widowControl w:val="0"/>
        <w:autoSpaceDE w:val="0"/>
        <w:autoSpaceDN w:val="0"/>
        <w:adjustRightInd w:val="0"/>
      </w:pPr>
    </w:p>
    <w:p w14:paraId="101C0083" w14:textId="77777777" w:rsidR="0018209C" w:rsidRDefault="0018209C" w:rsidP="001820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disqualify any provider and/or any provider's </w:t>
      </w:r>
      <w:r w:rsidR="00AB2829">
        <w:t>courses</w:t>
      </w:r>
      <w:r>
        <w:t xml:space="preserve"> if the Director finds that: </w:t>
      </w:r>
    </w:p>
    <w:p w14:paraId="1D4C6B52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17BDF871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provider or course has not met the requirements of this Part; </w:t>
      </w:r>
    </w:p>
    <w:p w14:paraId="6DF0BDBF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47AC3927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provider has made a material misstatement or intentional misrepresentation on a certification form filed with the Director; a misstatement will be considered material if the course would not have been certified in the absence of such statement; </w:t>
      </w:r>
    </w:p>
    <w:p w14:paraId="3519753F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2CB3B0D4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provider has intentionally misrepresented itself or its course to students or prospective students; </w:t>
      </w:r>
    </w:p>
    <w:p w14:paraId="04937EAD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296F552B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A1DD7">
        <w:t>t</w:t>
      </w:r>
      <w:r>
        <w:t xml:space="preserve">he provider has violated any commitment made in the request for certification and supplementary attachments </w:t>
      </w:r>
      <w:r w:rsidR="00AB2829">
        <w:t xml:space="preserve">to the certification, </w:t>
      </w:r>
      <w:r>
        <w:t xml:space="preserve">including failure to maintain the standards and method of operation set forth in the request for certification and any supplementary attachments; </w:t>
      </w:r>
    </w:p>
    <w:p w14:paraId="2F230D71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6EC77214" w14:textId="2C7AB8FB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provider has employed instructors who do not meet the requirements of Section </w:t>
      </w:r>
      <w:r w:rsidR="00AB2829">
        <w:t>3119.30</w:t>
      </w:r>
      <w:r w:rsidR="00BD5814">
        <w:t>(g)</w:t>
      </w:r>
      <w:r>
        <w:t xml:space="preserve">; </w:t>
      </w:r>
    </w:p>
    <w:p w14:paraId="747054C9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1471960A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provider is deemed by the Director to have failed to act in good faith in providing a course.  A failure to act in good faith may be evidenced by the following: </w:t>
      </w:r>
    </w:p>
    <w:p w14:paraId="6495AA37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5CAFDCBE" w14:textId="77777777" w:rsidR="0018209C" w:rsidRDefault="0018209C" w:rsidP="001820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student pass/fail ratio inconsistent with those of other providers for courses which are similar in content and difficulty; </w:t>
      </w:r>
    </w:p>
    <w:p w14:paraId="61B439EA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5A1EBE7E" w14:textId="77777777" w:rsidR="0018209C" w:rsidRDefault="0018209C" w:rsidP="001820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number of complaints received by the Director </w:t>
      </w:r>
      <w:r w:rsidR="00AB2829">
        <w:t>that</w:t>
      </w:r>
      <w:r>
        <w:t xml:space="preserve"> specifically relate to the provider's </w:t>
      </w:r>
      <w:r w:rsidR="00AB2829">
        <w:t>courses</w:t>
      </w:r>
      <w:r>
        <w:t xml:space="preserve">; </w:t>
      </w:r>
    </w:p>
    <w:p w14:paraId="687EC49C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62497088" w14:textId="77777777" w:rsidR="0018209C" w:rsidRDefault="0018209C" w:rsidP="0018209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provides to the student a proof of completion form </w:t>
      </w:r>
      <w:r w:rsidR="00BA6B88">
        <w:t>that</w:t>
      </w:r>
      <w:r>
        <w:t xml:space="preserve"> contains false or incomplete information; </w:t>
      </w:r>
    </w:p>
    <w:p w14:paraId="366F05C5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5C3D33C7" w14:textId="77777777" w:rsidR="0018209C" w:rsidRDefault="0018209C" w:rsidP="0018209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provides to the student a partially com</w:t>
      </w:r>
      <w:r w:rsidR="004A1DD7">
        <w:t>pleted proof of completion form;</w:t>
      </w:r>
      <w:r>
        <w:t xml:space="preserve"> </w:t>
      </w:r>
    </w:p>
    <w:p w14:paraId="32F831A2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7694F39B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provider has failed to maintain the materials and records pursuant to Section 3119.30; </w:t>
      </w:r>
    </w:p>
    <w:p w14:paraId="4B5286C1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38088749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provider failed to furnish the Director with information and records required by Section 3119.30, or the provider supplied false or incomplete information or records; </w:t>
      </w:r>
    </w:p>
    <w:p w14:paraId="3A3AC7F2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7C15733D" w14:textId="7B172E5A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the provider fails to furnish the Director with an accurate student proof of completion list required by Section 3119.30</w:t>
      </w:r>
      <w:r w:rsidR="00BD5814">
        <w:t>(f)</w:t>
      </w:r>
      <w:r>
        <w:t xml:space="preserve"> within 10 days following the end of the week in which the course was completed; </w:t>
      </w:r>
    </w:p>
    <w:p w14:paraId="5DF2F3AE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4C7B3240" w14:textId="77777777" w:rsidR="0018209C" w:rsidRDefault="0018209C" w:rsidP="009505F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provider has, while conducting business as a provider, used fraudulent or dishonest practices, or has demonstrated incompetence or untrustworthiness. </w:t>
      </w:r>
    </w:p>
    <w:p w14:paraId="5ADCCD0F" w14:textId="63B39954" w:rsidR="00BD5814" w:rsidRDefault="00BD5814" w:rsidP="00054801">
      <w:pPr>
        <w:widowControl w:val="0"/>
        <w:autoSpaceDE w:val="0"/>
        <w:autoSpaceDN w:val="0"/>
        <w:adjustRightInd w:val="0"/>
      </w:pPr>
    </w:p>
    <w:p w14:paraId="53FC5A2E" w14:textId="0DD3E21A" w:rsidR="00BD5814" w:rsidRDefault="00BD5814" w:rsidP="00BD581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Otherwise violated the Code or this Part, or knowingly assisted another in violation of the Code or Department </w:t>
      </w:r>
      <w:r w:rsidR="0071692D">
        <w:t>r</w:t>
      </w:r>
      <w:r>
        <w:t xml:space="preserve">ules. </w:t>
      </w:r>
    </w:p>
    <w:p w14:paraId="131C77AC" w14:textId="77777777" w:rsidR="00BD5814" w:rsidRDefault="00BD5814" w:rsidP="00054801">
      <w:pPr>
        <w:widowControl w:val="0"/>
        <w:autoSpaceDE w:val="0"/>
        <w:autoSpaceDN w:val="0"/>
        <w:adjustRightInd w:val="0"/>
      </w:pPr>
    </w:p>
    <w:p w14:paraId="181716B5" w14:textId="77777777" w:rsidR="0018209C" w:rsidRDefault="0018209C" w:rsidP="001820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Disqualification of a provider or course shall be by order of the Director and will be sent to the provider by certified or registered mail at the address specified in the</w:t>
      </w:r>
      <w:r w:rsidR="00885145">
        <w:t xml:space="preserve"> </w:t>
      </w:r>
      <w:r w:rsidR="00B01B2B">
        <w:t>Department's</w:t>
      </w:r>
      <w:r>
        <w:t xml:space="preserve"> records.  The provider may request a hearing in writing in accordance with 50 Ill. Adm. Code 2402, within 30 days from the date of mailing.  If no written request is made, </w:t>
      </w:r>
      <w:r w:rsidR="00AB2829">
        <w:t>the</w:t>
      </w:r>
      <w:r>
        <w:t xml:space="preserve"> order shall be final upon the expiration of 30 days. </w:t>
      </w:r>
    </w:p>
    <w:p w14:paraId="48CEE2FD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43E6D775" w14:textId="77777777" w:rsidR="0018209C" w:rsidRDefault="0018209C" w:rsidP="001820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provider requests a hearing within 30 days, then the Director shall issue within 30 days </w:t>
      </w:r>
      <w:r w:rsidR="00AB2829">
        <w:t>after</w:t>
      </w:r>
      <w:r>
        <w:t xml:space="preserve"> receipt of </w:t>
      </w:r>
      <w:r w:rsidR="00AB2829">
        <w:t>the</w:t>
      </w:r>
      <w:r>
        <w:t xml:space="preserve"> request a written notice of hearing to the provider by certified or registered mail and it will be sent to the provider at the address specified in the</w:t>
      </w:r>
      <w:r w:rsidR="00885145">
        <w:t xml:space="preserve"> </w:t>
      </w:r>
      <w:r w:rsidR="00B01B2B">
        <w:t>Department's</w:t>
      </w:r>
      <w:r>
        <w:t xml:space="preserve"> records.  </w:t>
      </w:r>
      <w:r w:rsidR="00AB2829">
        <w:t>The</w:t>
      </w:r>
      <w:r>
        <w:t xml:space="preserve"> notice of hearing must state: </w:t>
      </w:r>
    </w:p>
    <w:p w14:paraId="09E46B4A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1AF4A9D0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grounds, charges or conduct </w:t>
      </w:r>
      <w:r w:rsidR="00AB2829">
        <w:t>that</w:t>
      </w:r>
      <w:r>
        <w:t xml:space="preserve"> justifies disqualification under this Section; </w:t>
      </w:r>
    </w:p>
    <w:p w14:paraId="37233F52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5E40ED73" w14:textId="72B7DD78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specific time for the hearing, which may not be less than 20 days </w:t>
      </w:r>
      <w:r w:rsidR="0048022E">
        <w:t xml:space="preserve">nor </w:t>
      </w:r>
      <w:r>
        <w:t xml:space="preserve">more than 30 days after the mailing of the notice of hearing; and </w:t>
      </w:r>
    </w:p>
    <w:p w14:paraId="7BE24B9C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337BA306" w14:textId="77777777" w:rsidR="0018209C" w:rsidRDefault="0018209C" w:rsidP="001820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specific place for the hearing. </w:t>
      </w:r>
    </w:p>
    <w:p w14:paraId="2929E0B1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469DB307" w14:textId="77777777" w:rsidR="0018209C" w:rsidRDefault="0018209C" w:rsidP="001820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disqualification, the provider shall immediately discontinue offering its </w:t>
      </w:r>
      <w:r w:rsidR="00AB2829">
        <w:t>courses</w:t>
      </w:r>
      <w:r>
        <w:t xml:space="preserve"> as certified </w:t>
      </w:r>
      <w:r w:rsidR="00AB2829">
        <w:t>courses</w:t>
      </w:r>
      <w:r>
        <w:t>.  The Director shall publish all final</w:t>
      </w:r>
      <w:r w:rsidR="004A1DD7">
        <w:t xml:space="preserve"> disqualifications</w:t>
      </w:r>
      <w:r>
        <w:t xml:space="preserve">. </w:t>
      </w:r>
    </w:p>
    <w:p w14:paraId="2AE9ED62" w14:textId="77777777" w:rsidR="008F7893" w:rsidRDefault="008F7893" w:rsidP="00054801">
      <w:pPr>
        <w:widowControl w:val="0"/>
        <w:autoSpaceDE w:val="0"/>
        <w:autoSpaceDN w:val="0"/>
        <w:adjustRightInd w:val="0"/>
      </w:pPr>
    </w:p>
    <w:p w14:paraId="6B449A45" w14:textId="77777777" w:rsidR="0018209C" w:rsidRDefault="0018209C" w:rsidP="001820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any order of disqualification, the Director shall give consideration </w:t>
      </w:r>
      <w:r w:rsidR="00AB2829">
        <w:t>for</w:t>
      </w:r>
      <w:r>
        <w:t xml:space="preserve"> credit hours to present students. </w:t>
      </w:r>
    </w:p>
    <w:p w14:paraId="41DF48D2" w14:textId="77777777" w:rsidR="0018209C" w:rsidRDefault="0018209C" w:rsidP="00054801">
      <w:pPr>
        <w:widowControl w:val="0"/>
        <w:autoSpaceDE w:val="0"/>
        <w:autoSpaceDN w:val="0"/>
        <w:adjustRightInd w:val="0"/>
      </w:pPr>
    </w:p>
    <w:p w14:paraId="2DF96E97" w14:textId="77777777" w:rsidR="006B28A2" w:rsidRDefault="006B28A2" w:rsidP="001820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An education provider who has been disqualified will be ineligible to apply to the D</w:t>
      </w:r>
      <w:r w:rsidR="00B01B2B">
        <w:t>epartment</w:t>
      </w:r>
      <w:r>
        <w:t xml:space="preserve"> for 3 years after the date of the disqualification.  A provider whose certification has been disqualified may not be employed, contracted or engaged in any insurance education related capacity during the time the disqualification is in effect.</w:t>
      </w:r>
    </w:p>
    <w:p w14:paraId="437AD2AA" w14:textId="59F08FF5" w:rsidR="00BD5814" w:rsidRDefault="00BD5814" w:rsidP="00054801">
      <w:pPr>
        <w:pStyle w:val="JCARSourceNote"/>
      </w:pPr>
    </w:p>
    <w:p w14:paraId="4BD9D2C2" w14:textId="4367705B" w:rsidR="00BD5814" w:rsidRPr="008B13F0" w:rsidRDefault="00BD5814" w:rsidP="00BD5814">
      <w:pPr>
        <w:ind w:left="1440" w:hanging="720"/>
        <w:rPr>
          <w:sz w:val="22"/>
          <w:szCs w:val="22"/>
        </w:rPr>
      </w:pPr>
      <w:r>
        <w:lastRenderedPageBreak/>
        <w:t>g)</w:t>
      </w:r>
      <w:r>
        <w:tab/>
        <w:t>In addition to, or instead of, disqualification, the Director may take any appropriate regulatory action authorized by the Code against a provider who fails to meet the requirements of this Part.</w:t>
      </w:r>
    </w:p>
    <w:p w14:paraId="7E774A51" w14:textId="77777777" w:rsidR="00BD5814" w:rsidRPr="004E27CF" w:rsidRDefault="00BD5814" w:rsidP="00054801">
      <w:pPr>
        <w:pStyle w:val="JCARSourceNote"/>
      </w:pPr>
    </w:p>
    <w:p w14:paraId="0B231AA0" w14:textId="335E4DD8" w:rsidR="006B28A2" w:rsidRPr="00D55B37" w:rsidRDefault="00BD5814">
      <w:pPr>
        <w:pStyle w:val="JCARSourceNote"/>
        <w:ind w:left="720"/>
      </w:pPr>
      <w:r w:rsidRPr="004E27CF">
        <w:t xml:space="preserve">(Source:  Amended at </w:t>
      </w:r>
      <w:r w:rsidR="00FE3388">
        <w:t>50</w:t>
      </w:r>
      <w:r w:rsidRPr="004E27CF">
        <w:t xml:space="preserve"> Ill. Reg. </w:t>
      </w:r>
      <w:r w:rsidR="00C34C58">
        <w:t>753</w:t>
      </w:r>
      <w:r w:rsidRPr="004E27CF">
        <w:t xml:space="preserve">, effective </w:t>
      </w:r>
      <w:r w:rsidR="00C34C58">
        <w:t>December 30, 2025</w:t>
      </w:r>
      <w:r w:rsidRPr="004E27CF">
        <w:t>)</w:t>
      </w:r>
    </w:p>
    <w:sectPr w:rsidR="006B28A2" w:rsidRPr="00D55B37" w:rsidSect="00182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09C"/>
    <w:rsid w:val="0005330E"/>
    <w:rsid w:val="00054801"/>
    <w:rsid w:val="0018209C"/>
    <w:rsid w:val="00190719"/>
    <w:rsid w:val="003C58B4"/>
    <w:rsid w:val="0048022E"/>
    <w:rsid w:val="004A1DD7"/>
    <w:rsid w:val="00547917"/>
    <w:rsid w:val="005C3366"/>
    <w:rsid w:val="00665571"/>
    <w:rsid w:val="00675EB0"/>
    <w:rsid w:val="006B28A2"/>
    <w:rsid w:val="00707FD1"/>
    <w:rsid w:val="0071692D"/>
    <w:rsid w:val="00876ECB"/>
    <w:rsid w:val="00885145"/>
    <w:rsid w:val="008F7893"/>
    <w:rsid w:val="009471F1"/>
    <w:rsid w:val="009505F5"/>
    <w:rsid w:val="00963AC3"/>
    <w:rsid w:val="009A5ECF"/>
    <w:rsid w:val="00AB2829"/>
    <w:rsid w:val="00AD2622"/>
    <w:rsid w:val="00B01B2B"/>
    <w:rsid w:val="00BA6B88"/>
    <w:rsid w:val="00BD5814"/>
    <w:rsid w:val="00C34C58"/>
    <w:rsid w:val="00C406BD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02BBD0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dcterms:created xsi:type="dcterms:W3CDTF">2025-12-19T21:08:00Z</dcterms:created>
  <dcterms:modified xsi:type="dcterms:W3CDTF">2026-01-16T14:13:00Z</dcterms:modified>
</cp:coreProperties>
</file>