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32" w:rsidRDefault="000A6F32" w:rsidP="000A6F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6F32" w:rsidRDefault="000A6F32" w:rsidP="000A6F32">
      <w:pPr>
        <w:widowControl w:val="0"/>
        <w:autoSpaceDE w:val="0"/>
        <w:autoSpaceDN w:val="0"/>
        <w:adjustRightInd w:val="0"/>
      </w:pPr>
      <w:r>
        <w:t xml:space="preserve">SOURCE:  Filed July 11, 1958; codified at 7 Ill. Reg. 2370; amended at 9 Ill. Reg. 5332, effective April 8, 1985. </w:t>
      </w:r>
      <w:r>
        <w:tab/>
      </w:r>
    </w:p>
    <w:sectPr w:rsidR="000A6F32" w:rsidSect="000A6F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F32"/>
    <w:rsid w:val="000A6F32"/>
    <w:rsid w:val="005C3366"/>
    <w:rsid w:val="007F7669"/>
    <w:rsid w:val="008632FC"/>
    <w:rsid w:val="009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11, 1958; codified at 7 Ill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11, 1958;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