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995D11" w:rsidP="002665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hh: </w:t>
      </w:r>
      <w:r w:rsidR="0069695F">
        <w:t xml:space="preserve"> </w:t>
      </w:r>
      <w:r>
        <w:t>WORKERS’</w:t>
      </w:r>
      <w:r w:rsidR="00877157">
        <w:t xml:space="preserve"> </w:t>
      </w:r>
      <w:r>
        <w:t>COMPENSATION AND EMPLOYERS’ LIABILITY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513" w:rsidRDefault="00E02513">
      <w:r>
        <w:separator/>
      </w:r>
    </w:p>
  </w:endnote>
  <w:endnote w:type="continuationSeparator" w:id="0">
    <w:p w:rsidR="00E02513" w:rsidRDefault="00E0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513" w:rsidRDefault="00E02513">
      <w:r>
        <w:separator/>
      </w:r>
    </w:p>
  </w:footnote>
  <w:footnote w:type="continuationSeparator" w:id="0">
    <w:p w:rsidR="00E02513" w:rsidRDefault="00E0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583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95F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15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D11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51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7F18F-FFA0-48B3-9381-E2424514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56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2021-12-13T16:25:00Z</dcterms:created>
  <dcterms:modified xsi:type="dcterms:W3CDTF">2022-05-13T14:46:00Z</dcterms:modified>
</cp:coreProperties>
</file>