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EC" w:rsidRDefault="008C2DEC" w:rsidP="006B6082">
      <w:pPr>
        <w:autoSpaceDE w:val="0"/>
        <w:autoSpaceDN w:val="0"/>
        <w:adjustRightInd w:val="0"/>
        <w:rPr>
          <w:b/>
          <w:bCs/>
        </w:rPr>
      </w:pPr>
    </w:p>
    <w:p w:rsidR="006B6082" w:rsidRPr="006B6082" w:rsidRDefault="006B6082" w:rsidP="006B6082">
      <w:pPr>
        <w:autoSpaceDE w:val="0"/>
        <w:autoSpaceDN w:val="0"/>
        <w:adjustRightInd w:val="0"/>
        <w:rPr>
          <w:b/>
          <w:bCs/>
        </w:rPr>
      </w:pPr>
      <w:r w:rsidRPr="006B6082">
        <w:rPr>
          <w:b/>
          <w:bCs/>
        </w:rPr>
        <w:t xml:space="preserve">Section  </w:t>
      </w:r>
      <w:r w:rsidRPr="006B6082">
        <w:rPr>
          <w:b/>
        </w:rPr>
        <w:t>2909</w:t>
      </w:r>
      <w:r w:rsidRPr="006B6082">
        <w:rPr>
          <w:b/>
          <w:bCs/>
        </w:rPr>
        <w:t xml:space="preserve">.70 </w:t>
      </w:r>
      <w:r w:rsidR="008C2DEC">
        <w:rPr>
          <w:b/>
          <w:bCs/>
        </w:rPr>
        <w:t xml:space="preserve"> </w:t>
      </w:r>
      <w:r w:rsidRPr="006B6082">
        <w:rPr>
          <w:b/>
          <w:bCs/>
        </w:rPr>
        <w:t>Fines and Penalties</w:t>
      </w:r>
    </w:p>
    <w:p w:rsidR="006B6082" w:rsidRPr="006B6082" w:rsidRDefault="006B6082" w:rsidP="006B6082">
      <w:pPr>
        <w:autoSpaceDE w:val="0"/>
        <w:autoSpaceDN w:val="0"/>
        <w:adjustRightInd w:val="0"/>
        <w:rPr>
          <w:b/>
          <w:bCs/>
        </w:rPr>
      </w:pPr>
    </w:p>
    <w:p w:rsidR="006B6082" w:rsidRPr="006B6082" w:rsidRDefault="00C66515" w:rsidP="006B6082">
      <w:pPr>
        <w:autoSpaceDE w:val="0"/>
        <w:autoSpaceDN w:val="0"/>
        <w:adjustRightInd w:val="0"/>
      </w:pPr>
      <w:r>
        <w:t>Any non</w:t>
      </w:r>
      <w:bookmarkStart w:id="0" w:name="_GoBack"/>
      <w:bookmarkEnd w:id="0"/>
      <w:r w:rsidR="006B6082" w:rsidRPr="006B6082">
        <w:t>exempt insurer found to be in violation of any provision of this Part or of Section 155.44 of the Code shall be subject to fines and penalties as provided in Section 403A of the Code.</w:t>
      </w:r>
    </w:p>
    <w:sectPr w:rsidR="006B6082" w:rsidRPr="006B60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082" w:rsidRDefault="006B6082">
      <w:r>
        <w:separator/>
      </w:r>
    </w:p>
  </w:endnote>
  <w:endnote w:type="continuationSeparator" w:id="0">
    <w:p w:rsidR="006B6082" w:rsidRDefault="006B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082" w:rsidRDefault="006B6082">
      <w:r>
        <w:separator/>
      </w:r>
    </w:p>
  </w:footnote>
  <w:footnote w:type="continuationSeparator" w:id="0">
    <w:p w:rsidR="006B6082" w:rsidRDefault="006B6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96C"/>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082"/>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DEC"/>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51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D5F6D1-EC9F-4A98-9560-CFF8917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781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190</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4</cp:revision>
  <dcterms:created xsi:type="dcterms:W3CDTF">2016-03-29T15:52:00Z</dcterms:created>
  <dcterms:modified xsi:type="dcterms:W3CDTF">2016-03-30T14:36:00Z</dcterms:modified>
</cp:coreProperties>
</file>