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4C4" w:rsidRDefault="009064C4" w:rsidP="009064C4"/>
    <w:p w:rsidR="00F77694" w:rsidRPr="009064C4" w:rsidRDefault="00F77694" w:rsidP="009064C4">
      <w:pPr>
        <w:rPr>
          <w:b/>
        </w:rPr>
      </w:pPr>
      <w:r w:rsidRPr="009064C4">
        <w:rPr>
          <w:b/>
        </w:rPr>
        <w:t>Section 2908.50  Billing Code Sets</w:t>
      </w:r>
    </w:p>
    <w:p w:rsidR="00F77694" w:rsidRPr="00F77694" w:rsidRDefault="00F77694" w:rsidP="009064C4"/>
    <w:p w:rsidR="00F77694" w:rsidRPr="00F77694" w:rsidRDefault="00F77694" w:rsidP="009064C4">
      <w:pPr>
        <w:rPr>
          <w:szCs w:val="20"/>
        </w:rPr>
      </w:pPr>
      <w:r w:rsidRPr="00F77694">
        <w:rPr>
          <w:color w:val="000000"/>
        </w:rPr>
        <w:t xml:space="preserve">All billing codes and modifier systems used for electronic billing shall be in accordance with 50 Ill. Adm. Code </w:t>
      </w:r>
      <w:r w:rsidR="006C57F9">
        <w:rPr>
          <w:color w:val="000000"/>
        </w:rPr>
        <w:t>9</w:t>
      </w:r>
      <w:r w:rsidRPr="00F77694">
        <w:rPr>
          <w:color w:val="000000"/>
        </w:rPr>
        <w:t>110.90</w:t>
      </w:r>
      <w:r w:rsidR="005B4148">
        <w:rPr>
          <w:color w:val="000000"/>
        </w:rPr>
        <w:t xml:space="preserve"> (Illinois Workers' Compensation Commission Medical Fee Schedule)</w:t>
      </w:r>
      <w:r w:rsidRPr="00F77694">
        <w:rPr>
          <w:color w:val="000000"/>
        </w:rPr>
        <w:t xml:space="preserve">. </w:t>
      </w:r>
      <w:r w:rsidRPr="00F77694">
        <w:t xml:space="preserve">Billing codes and modifier systems identified </w:t>
      </w:r>
      <w:r w:rsidR="005B4148">
        <w:t>in this Section</w:t>
      </w:r>
      <w:r w:rsidRPr="00F77694">
        <w:t xml:space="preserve"> are valid codes for the specified workers</w:t>
      </w:r>
      <w:r w:rsidR="009064C4">
        <w:t>'</w:t>
      </w:r>
      <w:r w:rsidRPr="00F77694">
        <w:t xml:space="preserve"> compensation transactions, in addition to any code sets defined by the standards adopted in </w:t>
      </w:r>
      <w:r w:rsidR="005B4148">
        <w:t xml:space="preserve">the Workers' Compensation Act </w:t>
      </w:r>
      <w:r w:rsidR="00F376BB">
        <w:t>[</w:t>
      </w:r>
      <w:r w:rsidRPr="00F77694">
        <w:t>820 ILCS 305</w:t>
      </w:r>
      <w:r w:rsidR="00F376BB">
        <w:t>]</w:t>
      </w:r>
      <w:r w:rsidRPr="00F77694">
        <w:t xml:space="preserve"> and 50 Ill. Adm. Code </w:t>
      </w:r>
      <w:r w:rsidR="006C57F9">
        <w:t>9</w:t>
      </w:r>
      <w:r w:rsidRPr="00F77694">
        <w:t>110.90</w:t>
      </w:r>
      <w:r w:rsidR="005B4148">
        <w:t>.</w:t>
      </w:r>
    </w:p>
    <w:p w:rsidR="00F77694" w:rsidRPr="00F77694" w:rsidRDefault="00F77694" w:rsidP="009064C4">
      <w:pPr>
        <w:rPr>
          <w:highlight w:val="yellow"/>
        </w:rPr>
      </w:pPr>
    </w:p>
    <w:p w:rsidR="00F77694" w:rsidRPr="00F77694" w:rsidRDefault="009064C4" w:rsidP="009064C4">
      <w:pPr>
        <w:ind w:left="1440" w:hanging="720"/>
      </w:pPr>
      <w:r>
        <w:t>a)</w:t>
      </w:r>
      <w:r>
        <w:tab/>
      </w:r>
      <w:r w:rsidR="00F77694" w:rsidRPr="00F77694">
        <w:t xml:space="preserve">"CDT-4 Codes" </w:t>
      </w:r>
      <w:r>
        <w:t xml:space="preserve">− </w:t>
      </w:r>
      <w:r w:rsidR="00F77694" w:rsidRPr="00F77694">
        <w:t>codes and nomenclature prescribed by the American Dental Association</w:t>
      </w:r>
      <w:r w:rsidR="003D12AA">
        <w:t>, as published in CDT 2015: Dental Procedure Codes, September 2014, American Dental Association,</w:t>
      </w:r>
      <w:r w:rsidR="003E75ED">
        <w:t xml:space="preserve"> 211 East Chicago Ave., Chicago</w:t>
      </w:r>
      <w:r w:rsidR="003D12AA">
        <w:t xml:space="preserve"> IL 60611-2678, website </w:t>
      </w:r>
      <w:r w:rsidR="003D12AA" w:rsidRPr="009151AE">
        <w:t>http://www.ada.org/en/</w:t>
      </w:r>
      <w:r w:rsidR="003D12AA">
        <w:t xml:space="preserve"> (no later amendments or edit</w:t>
      </w:r>
      <w:r w:rsidR="00C37695">
        <w:t>i</w:t>
      </w:r>
      <w:r w:rsidR="003D12AA">
        <w:t>ons)</w:t>
      </w:r>
      <w:r w:rsidR="00F77694" w:rsidRPr="00F77694">
        <w:t xml:space="preserve">. </w:t>
      </w:r>
    </w:p>
    <w:p w:rsidR="00F77694" w:rsidRPr="00F77694" w:rsidRDefault="00F77694" w:rsidP="009064C4"/>
    <w:p w:rsidR="00F77694" w:rsidRPr="00F77694" w:rsidRDefault="009064C4" w:rsidP="009064C4">
      <w:pPr>
        <w:ind w:left="1440" w:hanging="720"/>
      </w:pPr>
      <w:r>
        <w:t>b)</w:t>
      </w:r>
      <w:r>
        <w:tab/>
      </w:r>
      <w:r w:rsidR="00F77694" w:rsidRPr="00F77694">
        <w:t xml:space="preserve">"CPT-4 Codes" </w:t>
      </w:r>
      <w:r>
        <w:t xml:space="preserve">− </w:t>
      </w:r>
      <w:r w:rsidR="00F77694" w:rsidRPr="00F77694">
        <w:t>the procedural terminology and codes contained in the "Current Procedural Terminology, Fourth Edition</w:t>
      </w:r>
      <w:r w:rsidR="005B4148">
        <w:t>"</w:t>
      </w:r>
      <w:r w:rsidR="00F77694" w:rsidRPr="00F77694">
        <w:t xml:space="preserve">, as published by the American Medical Association </w:t>
      </w:r>
      <w:r w:rsidR="005B4148">
        <w:t xml:space="preserve">(AMA) </w:t>
      </w:r>
      <w:r w:rsidR="00F77694" w:rsidRPr="00F77694">
        <w:t xml:space="preserve">and as adopted in the appropriate fee schedule contained in </w:t>
      </w:r>
      <w:r w:rsidR="00F77694" w:rsidRPr="00F77694">
        <w:rPr>
          <w:iCs/>
        </w:rPr>
        <w:t xml:space="preserve">50 Ill. Adm. Code </w:t>
      </w:r>
      <w:r w:rsidR="006C57F9">
        <w:rPr>
          <w:iCs/>
        </w:rPr>
        <w:t>9</w:t>
      </w:r>
      <w:bookmarkStart w:id="0" w:name="_GoBack"/>
      <w:bookmarkEnd w:id="0"/>
      <w:r w:rsidR="00F77694" w:rsidRPr="00F77694">
        <w:rPr>
          <w:iCs/>
        </w:rPr>
        <w:t>110.90</w:t>
      </w:r>
      <w:r w:rsidR="00F77694" w:rsidRPr="00F77694">
        <w:rPr>
          <w:i/>
          <w:iCs/>
        </w:rPr>
        <w:t>.</w:t>
      </w:r>
    </w:p>
    <w:p w:rsidR="00F77694" w:rsidRPr="00F77694" w:rsidRDefault="00F77694" w:rsidP="009064C4"/>
    <w:p w:rsidR="00F77694" w:rsidRPr="00F77694" w:rsidRDefault="009064C4" w:rsidP="009064C4">
      <w:pPr>
        <w:ind w:left="1440" w:hanging="720"/>
      </w:pPr>
      <w:r>
        <w:t>c)</w:t>
      </w:r>
      <w:r>
        <w:tab/>
      </w:r>
      <w:r w:rsidR="00F77694" w:rsidRPr="00F77694">
        <w:t>"Diagnosis Related Group</w:t>
      </w:r>
      <w:r w:rsidR="005B4148">
        <w:t>"</w:t>
      </w:r>
      <w:r w:rsidR="00F77694" w:rsidRPr="00F77694">
        <w:t xml:space="preserve"> </w:t>
      </w:r>
      <w:r w:rsidR="005B4148">
        <w:t>or "</w:t>
      </w:r>
      <w:r w:rsidR="00F77694" w:rsidRPr="00F77694">
        <w:t>DRG"</w:t>
      </w:r>
      <w:r>
        <w:t xml:space="preserve"> − </w:t>
      </w:r>
      <w:r w:rsidR="00F77694" w:rsidRPr="00F77694">
        <w:t xml:space="preserve">the inpatient classification scheme used by CMMS for hospital inpatient reimbursement. The DRG system classifies patients based on principal diagnosis, surgical procedure, age, presence of co-morbidities and complications, and other pertinent data. </w:t>
      </w:r>
      <w:r w:rsidR="003D12AA">
        <w:t xml:space="preserve"> (</w:t>
      </w:r>
      <w:r w:rsidR="003D3968">
        <w:t>S</w:t>
      </w:r>
      <w:r w:rsidR="003D12AA">
        <w:t>ee 42 CFR 412.)</w:t>
      </w:r>
    </w:p>
    <w:p w:rsidR="00F77694" w:rsidRPr="00F77694" w:rsidRDefault="00F77694" w:rsidP="009064C4"/>
    <w:p w:rsidR="00F77694" w:rsidRPr="00F77694" w:rsidRDefault="009064C4" w:rsidP="009064C4">
      <w:pPr>
        <w:ind w:left="1440" w:hanging="720"/>
      </w:pPr>
      <w:r>
        <w:t>d)</w:t>
      </w:r>
      <w:r>
        <w:tab/>
      </w:r>
      <w:r w:rsidR="00F77694" w:rsidRPr="00F77694">
        <w:t xml:space="preserve">"HCPCS" </w:t>
      </w:r>
      <w:r>
        <w:t xml:space="preserve">− </w:t>
      </w:r>
      <w:r w:rsidR="00F77694" w:rsidRPr="00F77694">
        <w:t>CMMS</w:t>
      </w:r>
      <w:r>
        <w:t>'</w:t>
      </w:r>
      <w:r w:rsidR="00F77694" w:rsidRPr="00F77694">
        <w:t xml:space="preserve"> Healthcare Common Procedure Coding System, a coding system </w:t>
      </w:r>
      <w:r w:rsidR="005B4148">
        <w:t>that</w:t>
      </w:r>
      <w:r w:rsidR="00F77694" w:rsidRPr="00F77694">
        <w:t xml:space="preserve"> describes products, supplies, procedures and health professional services and </w:t>
      </w:r>
      <w:r w:rsidR="005B4148">
        <w:t>that</w:t>
      </w:r>
      <w:r w:rsidR="00F77694" w:rsidRPr="00F77694">
        <w:t xml:space="preserve"> includes AMA's</w:t>
      </w:r>
      <w:r w:rsidR="00F376BB">
        <w:t xml:space="preserve"> </w:t>
      </w:r>
      <w:r w:rsidR="00F77694" w:rsidRPr="00F77694">
        <w:t>CPT-4 codes, alphanumeric codes, and related modifiers.</w:t>
      </w:r>
    </w:p>
    <w:p w:rsidR="00F77694" w:rsidRPr="00F77694" w:rsidRDefault="00F77694" w:rsidP="009064C4">
      <w:r w:rsidRPr="00F77694">
        <w:t xml:space="preserve"> </w:t>
      </w:r>
    </w:p>
    <w:p w:rsidR="00F77694" w:rsidRPr="00F77694" w:rsidRDefault="009064C4" w:rsidP="009064C4">
      <w:pPr>
        <w:ind w:left="1440" w:hanging="720"/>
      </w:pPr>
      <w:r>
        <w:t>e)</w:t>
      </w:r>
      <w:r>
        <w:tab/>
      </w:r>
      <w:r w:rsidR="00F77694" w:rsidRPr="00F77694">
        <w:t xml:space="preserve">"ICD-9-CM Codes" </w:t>
      </w:r>
      <w:r>
        <w:t xml:space="preserve">− </w:t>
      </w:r>
      <w:r w:rsidR="00F77694" w:rsidRPr="00F77694">
        <w:t xml:space="preserve">diagnosis and procedure codes in the International Classification of Diseases, </w:t>
      </w:r>
      <w:r w:rsidR="005B4148">
        <w:t>9</w:t>
      </w:r>
      <w:r w:rsidR="005B4148" w:rsidRPr="005B4148">
        <w:rPr>
          <w:vertAlign w:val="superscript"/>
        </w:rPr>
        <w:t>th</w:t>
      </w:r>
      <w:r w:rsidR="00F77694" w:rsidRPr="00F77694">
        <w:t xml:space="preserve"> Revision, Clinical Modification</w:t>
      </w:r>
      <w:r w:rsidR="005B4148">
        <w:t>,</w:t>
      </w:r>
      <w:r w:rsidR="00F77694" w:rsidRPr="00F77694">
        <w:t xml:space="preserve"> published by </w:t>
      </w:r>
      <w:r w:rsidR="005B4148">
        <w:t>HHS</w:t>
      </w:r>
      <w:r w:rsidR="00F77694" w:rsidRPr="00F77694">
        <w:t xml:space="preserve">. </w:t>
      </w:r>
    </w:p>
    <w:p w:rsidR="00F77694" w:rsidRPr="00F77694" w:rsidRDefault="00F77694" w:rsidP="009064C4"/>
    <w:p w:rsidR="00F77694" w:rsidRPr="00F77694" w:rsidRDefault="009064C4" w:rsidP="009064C4">
      <w:pPr>
        <w:ind w:left="1440" w:hanging="720"/>
      </w:pPr>
      <w:r>
        <w:t>f)</w:t>
      </w:r>
      <w:r>
        <w:tab/>
      </w:r>
      <w:r w:rsidR="00F77694" w:rsidRPr="00F77694">
        <w:t xml:space="preserve">"ICD-10-CM/PCS Codes" </w:t>
      </w:r>
      <w:r>
        <w:t xml:space="preserve">− </w:t>
      </w:r>
      <w:r w:rsidR="00F77694" w:rsidRPr="00F77694">
        <w:t xml:space="preserve">diagnosis and procedure codes in the International Classification of Diseases, </w:t>
      </w:r>
      <w:r w:rsidR="005B4148">
        <w:t>10</w:t>
      </w:r>
      <w:r w:rsidR="005B4148" w:rsidRPr="005B4148">
        <w:rPr>
          <w:vertAlign w:val="superscript"/>
        </w:rPr>
        <w:t>th</w:t>
      </w:r>
      <w:r w:rsidR="005B4148">
        <w:t xml:space="preserve"> </w:t>
      </w:r>
      <w:r w:rsidR="00F77694" w:rsidRPr="00F77694">
        <w:t>Edition, Clinical Modification/Procedure Coding System</w:t>
      </w:r>
      <w:r w:rsidR="005B4148">
        <w:t>,</w:t>
      </w:r>
      <w:r w:rsidR="00F77694" w:rsidRPr="00F77694">
        <w:t xml:space="preserve"> maintained and published by</w:t>
      </w:r>
      <w:r w:rsidR="005B4148">
        <w:t xml:space="preserve"> HHS</w:t>
      </w:r>
      <w:r w:rsidR="00F77694" w:rsidRPr="00F77694">
        <w:t xml:space="preserve">. </w:t>
      </w:r>
    </w:p>
    <w:p w:rsidR="00F77694" w:rsidRPr="00F77694" w:rsidRDefault="00F77694" w:rsidP="009064C4"/>
    <w:p w:rsidR="00F77694" w:rsidRPr="00F77694" w:rsidRDefault="009064C4" w:rsidP="009064C4">
      <w:pPr>
        <w:ind w:left="1440" w:hanging="720"/>
      </w:pPr>
      <w:r>
        <w:t>g)</w:t>
      </w:r>
      <w:r>
        <w:tab/>
      </w:r>
      <w:r w:rsidR="00F77694" w:rsidRPr="00F77694">
        <w:t xml:space="preserve">"NDC" </w:t>
      </w:r>
      <w:r>
        <w:t xml:space="preserve">− </w:t>
      </w:r>
      <w:r w:rsidR="00F77694" w:rsidRPr="00F77694">
        <w:t>National Drug Codes of the United Stat</w:t>
      </w:r>
      <w:r w:rsidR="003D12AA">
        <w:t>es Food and Drug Administration</w:t>
      </w:r>
      <w:r w:rsidR="00F5102E">
        <w:t>.</w:t>
      </w:r>
      <w:r w:rsidR="003D12AA">
        <w:t xml:space="preserve"> (See Section 510 of the Federal Food, Drug, and Cosmetic Act (</w:t>
      </w:r>
      <w:r w:rsidR="003E75ED">
        <w:t>21 US</w:t>
      </w:r>
      <w:r w:rsidR="003D12AA">
        <w:t>C 360)</w:t>
      </w:r>
      <w:r w:rsidR="003E75ED">
        <w:t>.)</w:t>
      </w:r>
    </w:p>
    <w:p w:rsidR="00F77694" w:rsidRPr="00F77694" w:rsidRDefault="00F77694" w:rsidP="009064C4"/>
    <w:p w:rsidR="00F77694" w:rsidRPr="00F77694" w:rsidRDefault="009064C4" w:rsidP="009064C4">
      <w:pPr>
        <w:ind w:left="1440" w:hanging="720"/>
      </w:pPr>
      <w:r>
        <w:t>h)</w:t>
      </w:r>
      <w:r>
        <w:tab/>
      </w:r>
      <w:r w:rsidR="00F77694" w:rsidRPr="00F77694">
        <w:t xml:space="preserve">"Revenue Codes" </w:t>
      </w:r>
      <w:r>
        <w:t xml:space="preserve">− </w:t>
      </w:r>
      <w:r w:rsidR="00F77694" w:rsidRPr="00F77694">
        <w:t xml:space="preserve">the 4-digit coding system developed and maintained by the National Uniform Billing Committee </w:t>
      </w:r>
      <w:r w:rsidR="005B4148">
        <w:t xml:space="preserve">(NUBC) </w:t>
      </w:r>
      <w:r w:rsidR="00F77694" w:rsidRPr="00F77694">
        <w:t>for billing inpatient and outpatient hospital services, home health services, and hospice services.</w:t>
      </w:r>
      <w:r w:rsidR="003D12AA">
        <w:t xml:space="preserve">  The revenue codes are contained in the Official UB-04 Data Specifications Manual 2016</w:t>
      </w:r>
      <w:r w:rsidR="009D60C2">
        <w:t xml:space="preserve"> (Manual 2016), July 2015, National Uniform Billing Committee, website </w:t>
      </w:r>
      <w:r w:rsidR="009D60C2" w:rsidRPr="009D60C2">
        <w:t>http://www.nubc.org/</w:t>
      </w:r>
      <w:r w:rsidR="009D60C2">
        <w:t xml:space="preserve"> (no later amendments or editions)</w:t>
      </w:r>
      <w:r w:rsidR="003D12AA">
        <w:t>.</w:t>
      </w:r>
    </w:p>
    <w:p w:rsidR="00F77694" w:rsidRPr="00F77694" w:rsidRDefault="00F77694" w:rsidP="009064C4"/>
    <w:p w:rsidR="00F77694" w:rsidRPr="00F77694" w:rsidRDefault="00F77694" w:rsidP="009064C4">
      <w:pPr>
        <w:ind w:left="1440" w:hanging="720"/>
      </w:pPr>
      <w:r w:rsidRPr="00F77694">
        <w:t>i)</w:t>
      </w:r>
      <w:r w:rsidR="009064C4">
        <w:tab/>
      </w:r>
      <w:r w:rsidRPr="00F77694">
        <w:t xml:space="preserve">"National Uniform Billing Committee Codes" </w:t>
      </w:r>
      <w:r w:rsidR="005B4148">
        <w:t xml:space="preserve">− </w:t>
      </w:r>
      <w:r w:rsidRPr="00F77694">
        <w:t>code structure and instructions established for use by NUBC, such as occurrence codes, condition codes, or prospective payment indicator codes.  These are known as UB</w:t>
      </w:r>
      <w:r w:rsidR="003E75ED">
        <w:t>-</w:t>
      </w:r>
      <w:r w:rsidRPr="00F77694">
        <w:t>04 codes</w:t>
      </w:r>
      <w:r w:rsidR="00BA1C0B">
        <w:t xml:space="preserve"> and are contained in Manual 2016</w:t>
      </w:r>
      <w:r w:rsidRPr="00F77694">
        <w:t xml:space="preserve">. </w:t>
      </w:r>
    </w:p>
    <w:sectPr w:rsidR="00F77694" w:rsidRPr="00F7769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7694" w:rsidRDefault="00F77694">
      <w:r>
        <w:separator/>
      </w:r>
    </w:p>
  </w:endnote>
  <w:endnote w:type="continuationSeparator" w:id="0">
    <w:p w:rsidR="00F77694" w:rsidRDefault="00F77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7694" w:rsidRDefault="00F77694">
      <w:r>
        <w:separator/>
      </w:r>
    </w:p>
  </w:footnote>
  <w:footnote w:type="continuationSeparator" w:id="0">
    <w:p w:rsidR="00F77694" w:rsidRDefault="00F776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B27971"/>
    <w:multiLevelType w:val="hybridMultilevel"/>
    <w:tmpl w:val="13AC2442"/>
    <w:lvl w:ilvl="0" w:tplc="A30A3170">
      <w:start w:val="1"/>
      <w:numFmt w:val="lowerLetter"/>
      <w:lvlText w:val="%1)"/>
      <w:lvlJc w:val="left"/>
      <w:pPr>
        <w:ind w:left="1352" w:hanging="360"/>
      </w:pPr>
    </w:lvl>
    <w:lvl w:ilvl="1" w:tplc="04090019">
      <w:start w:val="1"/>
      <w:numFmt w:val="lowerLetter"/>
      <w:lvlText w:val="%2."/>
      <w:lvlJc w:val="left"/>
      <w:pPr>
        <w:ind w:left="2072" w:hanging="360"/>
      </w:pPr>
    </w:lvl>
    <w:lvl w:ilvl="2" w:tplc="0409001B">
      <w:start w:val="1"/>
      <w:numFmt w:val="lowerRoman"/>
      <w:lvlText w:val="%3."/>
      <w:lvlJc w:val="right"/>
      <w:pPr>
        <w:ind w:left="2792" w:hanging="180"/>
      </w:pPr>
    </w:lvl>
    <w:lvl w:ilvl="3" w:tplc="0409000F">
      <w:start w:val="1"/>
      <w:numFmt w:val="decimal"/>
      <w:lvlText w:val="%4."/>
      <w:lvlJc w:val="left"/>
      <w:pPr>
        <w:ind w:left="3512" w:hanging="360"/>
      </w:pPr>
    </w:lvl>
    <w:lvl w:ilvl="4" w:tplc="04090019">
      <w:start w:val="1"/>
      <w:numFmt w:val="lowerLetter"/>
      <w:lvlText w:val="%5."/>
      <w:lvlJc w:val="left"/>
      <w:pPr>
        <w:ind w:left="4232" w:hanging="360"/>
      </w:pPr>
    </w:lvl>
    <w:lvl w:ilvl="5" w:tplc="0409001B">
      <w:start w:val="1"/>
      <w:numFmt w:val="lowerRoman"/>
      <w:lvlText w:val="%6."/>
      <w:lvlJc w:val="right"/>
      <w:pPr>
        <w:ind w:left="4952" w:hanging="180"/>
      </w:pPr>
    </w:lvl>
    <w:lvl w:ilvl="6" w:tplc="0409000F">
      <w:start w:val="1"/>
      <w:numFmt w:val="decimal"/>
      <w:lvlText w:val="%7."/>
      <w:lvlJc w:val="left"/>
      <w:pPr>
        <w:ind w:left="5672" w:hanging="360"/>
      </w:pPr>
    </w:lvl>
    <w:lvl w:ilvl="7" w:tplc="04090019">
      <w:start w:val="1"/>
      <w:numFmt w:val="lowerLetter"/>
      <w:lvlText w:val="%8."/>
      <w:lvlJc w:val="left"/>
      <w:pPr>
        <w:ind w:left="6392" w:hanging="360"/>
      </w:pPr>
    </w:lvl>
    <w:lvl w:ilvl="8" w:tplc="0409001B">
      <w:start w:val="1"/>
      <w:numFmt w:val="lowerRoman"/>
      <w:lvlText w:val="%9."/>
      <w:lvlJc w:val="right"/>
      <w:pPr>
        <w:ind w:left="711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69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AA"/>
    <w:rsid w:val="003D12E4"/>
    <w:rsid w:val="003D3968"/>
    <w:rsid w:val="003D4D4A"/>
    <w:rsid w:val="003E75ED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B4148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C57F9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5A3A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064C4"/>
    <w:rsid w:val="00910413"/>
    <w:rsid w:val="009151AE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60C2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1C0B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37695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5D57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376BB"/>
    <w:rsid w:val="00F410DA"/>
    <w:rsid w:val="00F43DEE"/>
    <w:rsid w:val="00F44D59"/>
    <w:rsid w:val="00F46DB5"/>
    <w:rsid w:val="00F50CD3"/>
    <w:rsid w:val="00F5102E"/>
    <w:rsid w:val="00F51039"/>
    <w:rsid w:val="00F525F7"/>
    <w:rsid w:val="00F71899"/>
    <w:rsid w:val="00F73B7F"/>
    <w:rsid w:val="00F76C9F"/>
    <w:rsid w:val="00F77694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82773F-58E1-4AF3-8AE0-57489588A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7769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F7769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3D12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6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402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Lane, Arlene L.</cp:lastModifiedBy>
  <cp:revision>17</cp:revision>
  <dcterms:created xsi:type="dcterms:W3CDTF">2014-07-29T15:22:00Z</dcterms:created>
  <dcterms:modified xsi:type="dcterms:W3CDTF">2015-07-20T17:10:00Z</dcterms:modified>
</cp:coreProperties>
</file>