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31" w:rsidRDefault="005D0E31" w:rsidP="005D0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E31" w:rsidRDefault="005D0E31" w:rsidP="005D0E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2602.50  Limitation</w:t>
      </w:r>
      <w:r>
        <w:t xml:space="preserve"> </w:t>
      </w:r>
    </w:p>
    <w:p w:rsidR="005D0E31" w:rsidRDefault="005D0E31" w:rsidP="005D0E31">
      <w:pPr>
        <w:widowControl w:val="0"/>
        <w:autoSpaceDE w:val="0"/>
        <w:autoSpaceDN w:val="0"/>
        <w:adjustRightInd w:val="0"/>
      </w:pPr>
    </w:p>
    <w:p w:rsidR="005D0E31" w:rsidRDefault="005D0E31" w:rsidP="005D0E31">
      <w:pPr>
        <w:widowControl w:val="0"/>
        <w:autoSpaceDE w:val="0"/>
        <w:autoSpaceDN w:val="0"/>
        <w:adjustRightInd w:val="0"/>
      </w:pPr>
      <w:r>
        <w:t xml:space="preserve">A company may use the procedure set forth in Section 2602.40(b) of this Rule provided that the claim used to adjust the first overpayment is made no later than 3 years after the date of the error. </w:t>
      </w:r>
    </w:p>
    <w:p w:rsidR="005D0E31" w:rsidRDefault="005D0E31" w:rsidP="005D0E31">
      <w:pPr>
        <w:widowControl w:val="0"/>
        <w:autoSpaceDE w:val="0"/>
        <w:autoSpaceDN w:val="0"/>
        <w:adjustRightInd w:val="0"/>
      </w:pPr>
      <w:r>
        <w:t xml:space="preserve">Nothing herein shall be in any way interpreted as a limitation of any kind on the right of any company to use the courts of any state. </w:t>
      </w:r>
    </w:p>
    <w:sectPr w:rsidR="005D0E31" w:rsidSect="005D0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E31"/>
    <w:rsid w:val="00006BFD"/>
    <w:rsid w:val="00333B80"/>
    <w:rsid w:val="005C3366"/>
    <w:rsid w:val="005D0E31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2602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