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DF" w:rsidRDefault="001C3ADF" w:rsidP="001C3ADF">
      <w:pPr>
        <w:widowControl w:val="0"/>
        <w:autoSpaceDE w:val="0"/>
        <w:autoSpaceDN w:val="0"/>
        <w:adjustRightInd w:val="0"/>
      </w:pPr>
      <w:bookmarkStart w:id="0" w:name="_GoBack"/>
      <w:bookmarkEnd w:id="0"/>
    </w:p>
    <w:p w:rsidR="001C3ADF" w:rsidRDefault="001C3ADF" w:rsidP="001C3ADF">
      <w:pPr>
        <w:widowControl w:val="0"/>
        <w:autoSpaceDE w:val="0"/>
        <w:autoSpaceDN w:val="0"/>
        <w:adjustRightInd w:val="0"/>
      </w:pPr>
      <w:r>
        <w:rPr>
          <w:b/>
          <w:bCs/>
        </w:rPr>
        <w:t>Section 2510.100  Waiver, Deferment, or Abatement of the Annual Privilege Tax</w:t>
      </w:r>
      <w:r>
        <w:t xml:space="preserve"> </w:t>
      </w:r>
    </w:p>
    <w:p w:rsidR="001C3ADF" w:rsidRDefault="001C3ADF" w:rsidP="001C3ADF">
      <w:pPr>
        <w:widowControl w:val="0"/>
        <w:autoSpaceDE w:val="0"/>
        <w:autoSpaceDN w:val="0"/>
        <w:adjustRightInd w:val="0"/>
      </w:pPr>
    </w:p>
    <w:p w:rsidR="001C3ADF" w:rsidRDefault="001C3ADF" w:rsidP="001C3ADF">
      <w:pPr>
        <w:widowControl w:val="0"/>
        <w:autoSpaceDE w:val="0"/>
        <w:autoSpaceDN w:val="0"/>
        <w:adjustRightInd w:val="0"/>
      </w:pPr>
      <w:r>
        <w:t xml:space="preserve">Upon a written request from the company or by the Director's own decision, the Director may, pursuant to Section 409(5) of the Code [215 ILCS 5/409(5)], determine in his opinion the company's solvency and ability to meet its insured obligations would be immediately threatened by payment of the annual privilege tax due.  In such cases the Director may defer, waive or abate the annual privilege tax.  Such written request from the company shall contain all financial information necessary for the Director to make his determination. </w:t>
      </w:r>
    </w:p>
    <w:sectPr w:rsidR="001C3ADF" w:rsidSect="001C3A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ADF"/>
    <w:rsid w:val="001C3ADF"/>
    <w:rsid w:val="005636B2"/>
    <w:rsid w:val="005C3366"/>
    <w:rsid w:val="00785F3F"/>
    <w:rsid w:val="0082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