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DD" w:rsidRDefault="007602DD" w:rsidP="007602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02DD" w:rsidRDefault="007602DD" w:rsidP="007602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2510.90  Annual Privilege Tax Filing Requirements</w:t>
      </w:r>
      <w:r>
        <w:t xml:space="preserve"> </w:t>
      </w:r>
    </w:p>
    <w:p w:rsidR="007602DD" w:rsidRDefault="007602DD" w:rsidP="007602DD">
      <w:pPr>
        <w:widowControl w:val="0"/>
        <w:autoSpaceDE w:val="0"/>
        <w:autoSpaceDN w:val="0"/>
        <w:adjustRightInd w:val="0"/>
      </w:pPr>
    </w:p>
    <w:p w:rsidR="007602DD" w:rsidRDefault="007602DD" w:rsidP="007602DD">
      <w:pPr>
        <w:widowControl w:val="0"/>
        <w:autoSpaceDE w:val="0"/>
        <w:autoSpaceDN w:val="0"/>
        <w:adjustRightInd w:val="0"/>
      </w:pPr>
      <w:r>
        <w:t xml:space="preserve">Each company required to file an annual privilege tax return pursuant to this Part must file its annual return, even if no tax is owed, with the following information: </w:t>
      </w:r>
    </w:p>
    <w:p w:rsidR="00C4738D" w:rsidRDefault="00C4738D" w:rsidP="007602DD">
      <w:pPr>
        <w:widowControl w:val="0"/>
        <w:autoSpaceDE w:val="0"/>
        <w:autoSpaceDN w:val="0"/>
        <w:adjustRightInd w:val="0"/>
      </w:pPr>
    </w:p>
    <w:p w:rsidR="007602DD" w:rsidRDefault="007602DD" w:rsidP="007602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applicable information set forth in the privilege/retaliatory tax return as annually sent and updated by the Department and as shown in Illustration C of this Part; </w:t>
      </w:r>
    </w:p>
    <w:p w:rsidR="00C4738D" w:rsidRDefault="00C4738D" w:rsidP="007602DD">
      <w:pPr>
        <w:widowControl w:val="0"/>
        <w:autoSpaceDE w:val="0"/>
        <w:autoSpaceDN w:val="0"/>
        <w:adjustRightInd w:val="0"/>
        <w:ind w:left="1440" w:hanging="720"/>
      </w:pPr>
    </w:p>
    <w:p w:rsidR="007602DD" w:rsidRDefault="007602DD" w:rsidP="007602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Proof of payment of all privilege tax deductions taken, such as copies of canceled checks; </w:t>
      </w:r>
    </w:p>
    <w:p w:rsidR="00C4738D" w:rsidRDefault="00C4738D" w:rsidP="007602DD">
      <w:pPr>
        <w:widowControl w:val="0"/>
        <w:autoSpaceDE w:val="0"/>
        <w:autoSpaceDN w:val="0"/>
        <w:adjustRightInd w:val="0"/>
        <w:ind w:left="1440" w:hanging="720"/>
      </w:pPr>
    </w:p>
    <w:p w:rsidR="007602DD" w:rsidRDefault="007602DD" w:rsidP="007602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filing as part of a Unitary group the Department's Unitary Schedule must be completed and attached; and </w:t>
      </w:r>
    </w:p>
    <w:p w:rsidR="00C4738D" w:rsidRDefault="00C4738D" w:rsidP="007602DD">
      <w:pPr>
        <w:widowControl w:val="0"/>
        <w:autoSpaceDE w:val="0"/>
        <w:autoSpaceDN w:val="0"/>
        <w:adjustRightInd w:val="0"/>
        <w:ind w:left="1440" w:hanging="720"/>
      </w:pPr>
    </w:p>
    <w:p w:rsidR="007602DD" w:rsidRDefault="007602DD" w:rsidP="007602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applicable premium information as set forth in Illustration D of this Part which are blank copies of the Direct Business pages filed with the annual statement as established by the National Association of Insurance Commissioners. </w:t>
      </w:r>
    </w:p>
    <w:sectPr w:rsidR="007602DD" w:rsidSect="00760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2DD"/>
    <w:rsid w:val="005C3366"/>
    <w:rsid w:val="006372DC"/>
    <w:rsid w:val="007602DD"/>
    <w:rsid w:val="00796256"/>
    <w:rsid w:val="00920438"/>
    <w:rsid w:val="00C4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